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78F7A" w14:textId="77777777" w:rsidR="00990AB9" w:rsidRPr="00990AB9" w:rsidRDefault="00990AB9" w:rsidP="005C2410">
      <w:pPr>
        <w:spacing w:line="276" w:lineRule="auto"/>
        <w:rPr>
          <w:rFonts w:asciiTheme="minorBidi" w:eastAsia="Times New Roman" w:hAnsiTheme="minorBidi"/>
          <w:b/>
          <w:bCs/>
          <w:sz w:val="24"/>
          <w:szCs w:val="24"/>
          <w:lang w:eastAsia="de-DE"/>
        </w:rPr>
      </w:pPr>
      <w:r w:rsidRPr="00990AB9">
        <w:rPr>
          <w:rFonts w:asciiTheme="minorBidi" w:eastAsia="Times New Roman" w:hAnsiTheme="minorBidi"/>
          <w:b/>
          <w:bCs/>
          <w:sz w:val="24"/>
          <w:szCs w:val="24"/>
          <w:lang w:eastAsia="de-DE"/>
        </w:rPr>
        <w:t xml:space="preserve">Biographie </w:t>
      </w:r>
      <w:r w:rsidR="005C2410">
        <w:rPr>
          <w:rFonts w:asciiTheme="minorBidi" w:eastAsia="Times New Roman" w:hAnsiTheme="minorBidi"/>
          <w:b/>
          <w:bCs/>
          <w:sz w:val="24"/>
          <w:szCs w:val="24"/>
          <w:lang w:eastAsia="de-DE"/>
        </w:rPr>
        <w:t>zu</w:t>
      </w:r>
      <w:r w:rsidRPr="00990AB9">
        <w:rPr>
          <w:rFonts w:asciiTheme="minorBidi" w:eastAsia="Times New Roman" w:hAnsiTheme="minorBidi"/>
          <w:b/>
          <w:bCs/>
          <w:sz w:val="24"/>
          <w:szCs w:val="24"/>
          <w:lang w:eastAsia="de-DE"/>
        </w:rPr>
        <w:t xml:space="preserve"> Maximilian Mintz</w:t>
      </w:r>
    </w:p>
    <w:p w14:paraId="74781D40" w14:textId="41E7D63A" w:rsidR="00021841" w:rsidRDefault="00C63DDB" w:rsidP="007B6C02">
      <w:pPr>
        <w:spacing w:line="276" w:lineRule="auto"/>
        <w:rPr>
          <w:rFonts w:asciiTheme="minorBidi" w:eastAsia="Times New Roman" w:hAnsiTheme="minorBidi"/>
          <w:sz w:val="24"/>
          <w:szCs w:val="24"/>
          <w:lang w:eastAsia="de-DE"/>
        </w:rPr>
      </w:pPr>
      <w:r w:rsidRPr="00204E74">
        <w:rPr>
          <w:rFonts w:asciiTheme="minorBidi" w:eastAsia="Times New Roman" w:hAnsiTheme="minorBidi"/>
          <w:sz w:val="24"/>
          <w:szCs w:val="24"/>
          <w:lang w:eastAsia="de-DE"/>
        </w:rPr>
        <w:t>Maximilian Mintz wurde 1867 als Sohn jüdischer Eltern in Ja</w:t>
      </w:r>
      <w:r w:rsidR="00204E74">
        <w:rPr>
          <w:rFonts w:asciiTheme="minorBidi" w:eastAsia="Times New Roman" w:hAnsiTheme="minorBidi"/>
          <w:sz w:val="24"/>
          <w:szCs w:val="24"/>
          <w:lang w:eastAsia="de-DE"/>
        </w:rPr>
        <w:t>ss</w:t>
      </w:r>
      <w:r w:rsidRPr="00204E74">
        <w:rPr>
          <w:rFonts w:asciiTheme="minorBidi" w:eastAsia="Times New Roman" w:hAnsiTheme="minorBidi"/>
          <w:sz w:val="24"/>
          <w:szCs w:val="24"/>
          <w:lang w:eastAsia="de-DE"/>
        </w:rPr>
        <w:t>i</w:t>
      </w:r>
      <w:r w:rsidR="004B6825">
        <w:rPr>
          <w:rFonts w:asciiTheme="minorBidi" w:eastAsia="Times New Roman" w:hAnsiTheme="minorBidi"/>
          <w:sz w:val="24"/>
          <w:szCs w:val="24"/>
          <w:lang w:eastAsia="de-DE"/>
        </w:rPr>
        <w:t xml:space="preserve"> im heutigen Rumänien</w:t>
      </w:r>
      <w:r w:rsidRPr="00204E74">
        <w:rPr>
          <w:rFonts w:asciiTheme="minorBidi" w:eastAsia="Times New Roman" w:hAnsiTheme="minorBidi"/>
          <w:sz w:val="24"/>
          <w:szCs w:val="24"/>
          <w:lang w:eastAsia="de-DE"/>
        </w:rPr>
        <w:t xml:space="preserve"> geboren. </w:t>
      </w:r>
      <w:r w:rsidR="004B6825">
        <w:rPr>
          <w:rFonts w:asciiTheme="minorBidi" w:eastAsia="Times New Roman" w:hAnsiTheme="minorBidi"/>
          <w:sz w:val="24"/>
          <w:szCs w:val="24"/>
          <w:lang w:eastAsia="de-DE"/>
        </w:rPr>
        <w:t xml:space="preserve">Wann </w:t>
      </w:r>
      <w:r w:rsidR="0060536F">
        <w:rPr>
          <w:rFonts w:asciiTheme="minorBidi" w:eastAsia="Times New Roman" w:hAnsiTheme="minorBidi"/>
          <w:sz w:val="24"/>
          <w:szCs w:val="24"/>
          <w:lang w:eastAsia="de-DE"/>
        </w:rPr>
        <w:t xml:space="preserve">und warum </w:t>
      </w:r>
      <w:r w:rsidR="004B6825">
        <w:rPr>
          <w:rFonts w:asciiTheme="minorBidi" w:eastAsia="Times New Roman" w:hAnsiTheme="minorBidi"/>
          <w:sz w:val="24"/>
          <w:szCs w:val="24"/>
          <w:lang w:eastAsia="de-DE"/>
        </w:rPr>
        <w:t>seine Eltern, Emil Mintz und Rosa</w:t>
      </w:r>
      <w:r w:rsidR="008E1281">
        <w:rPr>
          <w:rFonts w:asciiTheme="minorBidi" w:eastAsia="Times New Roman" w:hAnsiTheme="minorBidi"/>
          <w:sz w:val="24"/>
          <w:szCs w:val="24"/>
          <w:lang w:eastAsia="de-DE"/>
        </w:rPr>
        <w:t>lia</w:t>
      </w:r>
      <w:r w:rsidR="004B6825">
        <w:rPr>
          <w:rFonts w:asciiTheme="minorBidi" w:eastAsia="Times New Roman" w:hAnsiTheme="minorBidi"/>
          <w:sz w:val="24"/>
          <w:szCs w:val="24"/>
          <w:lang w:eastAsia="de-DE"/>
        </w:rPr>
        <w:t xml:space="preserve"> Mintz, geb. Wechsler, nach Wien übersiedelten, ist nicht bekannt, ebensowenig wie der Beruf des Vaters und ob er noch Geschwister hatte. </w:t>
      </w:r>
      <w:r w:rsidRPr="00204E74">
        <w:rPr>
          <w:rFonts w:asciiTheme="minorBidi" w:eastAsia="Times New Roman" w:hAnsiTheme="minorBidi"/>
          <w:sz w:val="24"/>
          <w:szCs w:val="24"/>
          <w:lang w:eastAsia="de-DE"/>
        </w:rPr>
        <w:t xml:space="preserve">Nach dem </w:t>
      </w:r>
      <w:r w:rsidR="0060536F" w:rsidRPr="0060536F">
        <w:rPr>
          <w:rFonts w:asciiTheme="minorBidi" w:eastAsia="Times New Roman" w:hAnsiTheme="minorBidi"/>
          <w:sz w:val="24"/>
          <w:szCs w:val="24"/>
          <w:lang w:eastAsia="de-DE"/>
        </w:rPr>
        <w:t>Besuch des Gymnasiums in Wien studierte M</w:t>
      </w:r>
      <w:r w:rsidR="0060536F">
        <w:rPr>
          <w:rFonts w:asciiTheme="minorBidi" w:eastAsia="Times New Roman" w:hAnsiTheme="minorBidi"/>
          <w:sz w:val="24"/>
          <w:szCs w:val="24"/>
          <w:lang w:eastAsia="de-DE"/>
        </w:rPr>
        <w:t>aximilian Mintz</w:t>
      </w:r>
      <w:r w:rsidR="0060536F" w:rsidRPr="0060536F">
        <w:rPr>
          <w:rFonts w:asciiTheme="minorBidi" w:eastAsia="Times New Roman" w:hAnsiTheme="minorBidi"/>
          <w:sz w:val="24"/>
          <w:szCs w:val="24"/>
          <w:lang w:eastAsia="de-DE"/>
        </w:rPr>
        <w:t xml:space="preserve"> an der dortigen Technischen Hochschule</w:t>
      </w:r>
      <w:r w:rsidR="004A605C">
        <w:rPr>
          <w:rFonts w:asciiTheme="minorBidi" w:eastAsia="Times New Roman" w:hAnsiTheme="minorBidi"/>
          <w:sz w:val="24"/>
          <w:szCs w:val="24"/>
          <w:lang w:eastAsia="de-DE"/>
        </w:rPr>
        <w:t>.</w:t>
      </w:r>
      <w:r w:rsidR="00021841">
        <w:rPr>
          <w:rFonts w:asciiTheme="minorBidi" w:eastAsia="Times New Roman" w:hAnsiTheme="minorBidi"/>
          <w:sz w:val="24"/>
          <w:szCs w:val="24"/>
          <w:lang w:eastAsia="de-DE"/>
        </w:rPr>
        <w:t xml:space="preserve"> </w:t>
      </w:r>
    </w:p>
    <w:p w14:paraId="3F070999" w14:textId="56E6E273" w:rsidR="00584025" w:rsidRPr="009A38ED" w:rsidRDefault="00021841" w:rsidP="004A605C">
      <w:pPr>
        <w:spacing w:line="276" w:lineRule="auto"/>
        <w:rPr>
          <w:rFonts w:asciiTheme="minorBidi" w:eastAsia="Times New Roman" w:hAnsiTheme="minorBidi"/>
          <w:i/>
          <w:iCs/>
          <w:sz w:val="24"/>
          <w:szCs w:val="24"/>
          <w:lang w:eastAsia="de-DE"/>
        </w:rPr>
      </w:pPr>
      <w:r>
        <w:rPr>
          <w:rFonts w:asciiTheme="minorBidi" w:eastAsia="Times New Roman" w:hAnsiTheme="minorBidi"/>
          <w:sz w:val="24"/>
          <w:szCs w:val="24"/>
          <w:lang w:eastAsia="de-DE"/>
        </w:rPr>
        <w:t>Noch in</w:t>
      </w:r>
      <w:r w:rsidR="00C63DDB" w:rsidRPr="00204E74">
        <w:rPr>
          <w:rFonts w:asciiTheme="minorBidi" w:eastAsia="Times New Roman" w:hAnsiTheme="minorBidi"/>
          <w:sz w:val="24"/>
          <w:szCs w:val="24"/>
          <w:lang w:eastAsia="de-DE"/>
        </w:rPr>
        <w:t xml:space="preserve"> Wien </w:t>
      </w:r>
      <w:r>
        <w:rPr>
          <w:rFonts w:asciiTheme="minorBidi" w:eastAsia="Times New Roman" w:hAnsiTheme="minorBidi"/>
          <w:sz w:val="24"/>
          <w:szCs w:val="24"/>
          <w:lang w:eastAsia="de-DE"/>
        </w:rPr>
        <w:t xml:space="preserve">lernte er seine </w:t>
      </w:r>
      <w:r w:rsidRPr="00204E74">
        <w:rPr>
          <w:rFonts w:asciiTheme="minorBidi" w:eastAsia="Times New Roman" w:hAnsiTheme="minorBidi"/>
          <w:sz w:val="24"/>
          <w:szCs w:val="24"/>
          <w:lang w:eastAsia="de-DE"/>
        </w:rPr>
        <w:t>Frau Rosa</w:t>
      </w:r>
      <w:r w:rsidR="003C0170">
        <w:rPr>
          <w:rFonts w:asciiTheme="minorBidi" w:eastAsia="Times New Roman" w:hAnsiTheme="minorBidi"/>
          <w:sz w:val="24"/>
          <w:szCs w:val="24"/>
          <w:lang w:eastAsia="de-DE"/>
        </w:rPr>
        <w:t xml:space="preserve"> Johanna </w:t>
      </w:r>
      <w:r w:rsidRPr="00204E74">
        <w:rPr>
          <w:rFonts w:asciiTheme="minorBidi" w:eastAsia="Times New Roman" w:hAnsiTheme="minorBidi"/>
          <w:sz w:val="24"/>
          <w:szCs w:val="24"/>
          <w:lang w:eastAsia="de-DE"/>
        </w:rPr>
        <w:t>Windisch</w:t>
      </w:r>
      <w:r>
        <w:rPr>
          <w:rFonts w:asciiTheme="minorBidi" w:eastAsia="Times New Roman" w:hAnsiTheme="minorBidi"/>
          <w:sz w:val="24"/>
          <w:szCs w:val="24"/>
          <w:lang w:eastAsia="de-DE"/>
        </w:rPr>
        <w:t xml:space="preserve"> kennen</w:t>
      </w:r>
      <w:r w:rsidR="00AC0DEE">
        <w:rPr>
          <w:rFonts w:asciiTheme="minorBidi" w:eastAsia="Times New Roman" w:hAnsiTheme="minorBidi"/>
          <w:sz w:val="24"/>
          <w:szCs w:val="24"/>
          <w:lang w:eastAsia="de-DE"/>
        </w:rPr>
        <w:t xml:space="preserve">, die aus Plauen in </w:t>
      </w:r>
      <w:r w:rsidRPr="00204E74">
        <w:rPr>
          <w:rFonts w:asciiTheme="minorBidi" w:eastAsia="Times New Roman" w:hAnsiTheme="minorBidi"/>
          <w:sz w:val="24"/>
          <w:szCs w:val="24"/>
          <w:lang w:eastAsia="de-DE"/>
        </w:rPr>
        <w:t>Sachsen stammte</w:t>
      </w:r>
      <w:r>
        <w:rPr>
          <w:rFonts w:asciiTheme="minorBidi" w:eastAsia="Times New Roman" w:hAnsiTheme="minorBidi"/>
          <w:sz w:val="24"/>
          <w:szCs w:val="24"/>
          <w:lang w:eastAsia="de-DE"/>
        </w:rPr>
        <w:t xml:space="preserve">. </w:t>
      </w:r>
      <w:r w:rsidR="00AC0DEE">
        <w:rPr>
          <w:rFonts w:asciiTheme="minorBidi" w:eastAsia="Times New Roman" w:hAnsiTheme="minorBidi"/>
          <w:sz w:val="24"/>
          <w:szCs w:val="24"/>
          <w:lang w:eastAsia="de-DE"/>
        </w:rPr>
        <w:t>Vermutlich auch ihr zuliebe konvertierte er und ließ sich am 27. Dezember 1899 in der Votivkirche in Wien nach römisch-katholischem Ritus taufen. (Der Taufschein ist erhalten</w:t>
      </w:r>
      <w:r w:rsidR="004E68AA">
        <w:rPr>
          <w:rStyle w:val="Funotenzeichen"/>
          <w:rFonts w:asciiTheme="minorBidi" w:eastAsia="Times New Roman" w:hAnsiTheme="minorBidi"/>
          <w:sz w:val="24"/>
          <w:szCs w:val="24"/>
          <w:lang w:eastAsia="de-DE"/>
        </w:rPr>
        <w:footnoteReference w:id="2"/>
      </w:r>
      <w:r w:rsidR="00AC0DEE">
        <w:rPr>
          <w:rFonts w:asciiTheme="minorBidi" w:eastAsia="Times New Roman" w:hAnsiTheme="minorBidi"/>
          <w:sz w:val="24"/>
          <w:szCs w:val="24"/>
          <w:lang w:eastAsia="de-DE"/>
        </w:rPr>
        <w:t xml:space="preserve">). 1903 zogen die beiden </w:t>
      </w:r>
      <w:r w:rsidR="00C63DDB" w:rsidRPr="00204E74">
        <w:rPr>
          <w:rFonts w:asciiTheme="minorBidi" w:eastAsia="Times New Roman" w:hAnsiTheme="minorBidi"/>
          <w:sz w:val="24"/>
          <w:szCs w:val="24"/>
          <w:lang w:eastAsia="de-DE"/>
        </w:rPr>
        <w:t xml:space="preserve">nach Berlin, wo er bis 1933 als Patentanwalt tätig war. </w:t>
      </w:r>
      <w:r w:rsidR="004A605C">
        <w:rPr>
          <w:rFonts w:asciiTheme="minorBidi" w:eastAsia="Times New Roman" w:hAnsiTheme="minorBidi"/>
          <w:sz w:val="24"/>
          <w:szCs w:val="24"/>
          <w:lang w:eastAsia="de-DE"/>
        </w:rPr>
        <w:t>Er nahm die preußische</w:t>
      </w:r>
      <w:r w:rsidR="00362286">
        <w:rPr>
          <w:rFonts w:asciiTheme="minorBidi" w:eastAsia="Times New Roman" w:hAnsiTheme="minorBidi"/>
          <w:sz w:val="24"/>
          <w:szCs w:val="24"/>
          <w:lang w:eastAsia="de-DE"/>
        </w:rPr>
        <w:t xml:space="preserve"> Staatsangehörig</w:t>
      </w:r>
      <w:r w:rsidR="00584025">
        <w:rPr>
          <w:rFonts w:asciiTheme="minorBidi" w:eastAsia="Times New Roman" w:hAnsiTheme="minorBidi"/>
          <w:sz w:val="24"/>
          <w:szCs w:val="24"/>
          <w:lang w:eastAsia="de-DE"/>
        </w:rPr>
        <w:t>keit</w:t>
      </w:r>
      <w:r w:rsidR="004A605C">
        <w:rPr>
          <w:rFonts w:asciiTheme="minorBidi" w:eastAsia="Times New Roman" w:hAnsiTheme="minorBidi"/>
          <w:sz w:val="24"/>
          <w:szCs w:val="24"/>
          <w:lang w:eastAsia="de-DE"/>
        </w:rPr>
        <w:t xml:space="preserve"> an, in der Urkunde </w:t>
      </w:r>
      <w:r w:rsidR="007B6C02">
        <w:rPr>
          <w:rFonts w:asciiTheme="minorBidi" w:eastAsia="Times New Roman" w:hAnsiTheme="minorBidi"/>
          <w:sz w:val="24"/>
          <w:szCs w:val="24"/>
          <w:lang w:eastAsia="de-DE"/>
        </w:rPr>
        <w:t xml:space="preserve">vom 4. September 1903 </w:t>
      </w:r>
      <w:r w:rsidR="00584025">
        <w:rPr>
          <w:rFonts w:asciiTheme="minorBidi" w:eastAsia="Times New Roman" w:hAnsiTheme="minorBidi"/>
          <w:sz w:val="24"/>
          <w:szCs w:val="24"/>
          <w:lang w:eastAsia="de-DE"/>
        </w:rPr>
        <w:t>heißt es</w:t>
      </w:r>
      <w:r w:rsidR="00362286">
        <w:rPr>
          <w:rFonts w:asciiTheme="minorBidi" w:eastAsia="Times New Roman" w:hAnsiTheme="minorBidi"/>
          <w:sz w:val="24"/>
          <w:szCs w:val="24"/>
          <w:lang w:eastAsia="de-DE"/>
        </w:rPr>
        <w:t xml:space="preserve">: </w:t>
      </w:r>
      <w:r w:rsidR="00362286" w:rsidRPr="009A38ED">
        <w:rPr>
          <w:rFonts w:asciiTheme="minorBidi" w:eastAsia="Times New Roman" w:hAnsiTheme="minorBidi"/>
          <w:i/>
          <w:iCs/>
          <w:sz w:val="24"/>
          <w:szCs w:val="24"/>
          <w:lang w:eastAsia="de-DE"/>
        </w:rPr>
        <w:t>„Der bisherige österreichische Staatsangehörige, Patentanwalt Maximilian Josef Mintz zu Charlottenburg, geboren am 9. Juli 1867 zu Jassy i. Rumänien, katholischer Religion, hat auf sein Ansuchen und auf Grund seiner Niederlassung in Charlottenburg, nebst seiner Ehefrau Emilia Rosa geborene Windisch die preussisc</w:t>
      </w:r>
      <w:r w:rsidR="006B5BB8" w:rsidRPr="009A38ED">
        <w:rPr>
          <w:rFonts w:asciiTheme="minorBidi" w:eastAsia="Times New Roman" w:hAnsiTheme="minorBidi"/>
          <w:i/>
          <w:iCs/>
          <w:sz w:val="24"/>
          <w:szCs w:val="24"/>
          <w:lang w:eastAsia="de-DE"/>
        </w:rPr>
        <w:t>he Staatsangehörigkeit erworben</w:t>
      </w:r>
      <w:r w:rsidR="00584025" w:rsidRPr="009A38ED">
        <w:rPr>
          <w:rFonts w:asciiTheme="minorBidi" w:eastAsia="Times New Roman" w:hAnsiTheme="minorBidi"/>
          <w:i/>
          <w:iCs/>
          <w:sz w:val="24"/>
          <w:szCs w:val="24"/>
          <w:lang w:eastAsia="de-DE"/>
        </w:rPr>
        <w:t>.</w:t>
      </w:r>
      <w:r w:rsidR="00362286" w:rsidRPr="009A38ED">
        <w:rPr>
          <w:rFonts w:asciiTheme="minorBidi" w:eastAsia="Times New Roman" w:hAnsiTheme="minorBidi"/>
          <w:i/>
          <w:iCs/>
          <w:sz w:val="24"/>
          <w:szCs w:val="24"/>
          <w:lang w:eastAsia="de-DE"/>
        </w:rPr>
        <w:t>“</w:t>
      </w:r>
    </w:p>
    <w:p w14:paraId="1B103F35" w14:textId="3B1AC905" w:rsidR="008E4BAC" w:rsidRDefault="00E33E04" w:rsidP="007B6C02">
      <w:pPr>
        <w:rPr>
          <w:rFonts w:asciiTheme="minorBidi" w:eastAsia="Times New Roman" w:hAnsiTheme="minorBidi"/>
          <w:sz w:val="24"/>
          <w:szCs w:val="24"/>
          <w:lang w:eastAsia="de-DE"/>
        </w:rPr>
      </w:pPr>
      <w:r w:rsidRPr="003B74B8">
        <w:rPr>
          <w:rFonts w:asciiTheme="minorBidi" w:hAnsiTheme="minorBidi"/>
          <w:sz w:val="24"/>
          <w:szCs w:val="24"/>
        </w:rPr>
        <w:t xml:space="preserve">Mintz </w:t>
      </w:r>
      <w:r w:rsidR="007B6C02">
        <w:rPr>
          <w:rFonts w:asciiTheme="minorBidi" w:hAnsiTheme="minorBidi"/>
          <w:sz w:val="24"/>
          <w:szCs w:val="24"/>
        </w:rPr>
        <w:t>war vor 1933</w:t>
      </w:r>
      <w:r w:rsidRPr="003B74B8">
        <w:rPr>
          <w:rFonts w:asciiTheme="minorBidi" w:hAnsiTheme="minorBidi"/>
          <w:sz w:val="24"/>
          <w:szCs w:val="24"/>
        </w:rPr>
        <w:t xml:space="preserve"> ein </w:t>
      </w:r>
      <w:r w:rsidR="007B6C02">
        <w:rPr>
          <w:rFonts w:asciiTheme="minorBidi" w:hAnsiTheme="minorBidi"/>
          <w:sz w:val="24"/>
          <w:szCs w:val="24"/>
        </w:rPr>
        <w:t xml:space="preserve">erfolgreicher und </w:t>
      </w:r>
      <w:r>
        <w:rPr>
          <w:rFonts w:asciiTheme="minorBidi" w:hAnsiTheme="minorBidi"/>
          <w:sz w:val="24"/>
          <w:szCs w:val="24"/>
        </w:rPr>
        <w:t>einflussreich</w:t>
      </w:r>
      <w:r w:rsidRPr="003B74B8">
        <w:rPr>
          <w:rFonts w:asciiTheme="minorBidi" w:hAnsiTheme="minorBidi"/>
          <w:sz w:val="24"/>
          <w:szCs w:val="24"/>
        </w:rPr>
        <w:t xml:space="preserve">er deutscher Patentanwalt, der vor allem im Bereich des gewerblichen Rechtsschutzes tätig war, </w:t>
      </w:r>
      <w:r w:rsidR="00EF1B29">
        <w:rPr>
          <w:rFonts w:asciiTheme="minorBidi" w:hAnsiTheme="minorBidi"/>
          <w:sz w:val="24"/>
          <w:szCs w:val="24"/>
        </w:rPr>
        <w:t>was</w:t>
      </w:r>
      <w:r w:rsidRPr="003B74B8">
        <w:rPr>
          <w:rFonts w:asciiTheme="minorBidi" w:hAnsiTheme="minorBidi"/>
          <w:sz w:val="24"/>
          <w:szCs w:val="24"/>
        </w:rPr>
        <w:t xml:space="preserve"> den Schutz geistigen Eigentums sowie Patente und Markenrechte umfasst.</w:t>
      </w:r>
      <w:r>
        <w:rPr>
          <w:rFonts w:asciiTheme="minorBidi" w:hAnsiTheme="minorBidi"/>
          <w:sz w:val="24"/>
          <w:szCs w:val="24"/>
        </w:rPr>
        <w:t xml:space="preserve"> </w:t>
      </w:r>
      <w:r w:rsidR="00D048DB">
        <w:rPr>
          <w:rFonts w:asciiTheme="minorBidi" w:hAnsiTheme="minorBidi"/>
          <w:sz w:val="24"/>
          <w:szCs w:val="24"/>
        </w:rPr>
        <w:t xml:space="preserve">Er veröffentlichte </w:t>
      </w:r>
      <w:r w:rsidR="00556C4A">
        <w:rPr>
          <w:rFonts w:asciiTheme="minorBidi" w:hAnsiTheme="minorBidi"/>
          <w:sz w:val="24"/>
          <w:szCs w:val="24"/>
        </w:rPr>
        <w:t>dazu</w:t>
      </w:r>
      <w:r w:rsidR="00D048DB">
        <w:rPr>
          <w:rFonts w:asciiTheme="minorBidi" w:hAnsiTheme="minorBidi"/>
          <w:sz w:val="24"/>
          <w:szCs w:val="24"/>
        </w:rPr>
        <w:t xml:space="preserve"> </w:t>
      </w:r>
      <w:r w:rsidR="0078613F">
        <w:rPr>
          <w:rFonts w:asciiTheme="minorBidi" w:hAnsiTheme="minorBidi"/>
          <w:sz w:val="24"/>
          <w:szCs w:val="24"/>
        </w:rPr>
        <w:t>einige</w:t>
      </w:r>
      <w:r w:rsidR="00D048DB">
        <w:rPr>
          <w:rFonts w:asciiTheme="minorBidi" w:hAnsiTheme="minorBidi"/>
          <w:sz w:val="24"/>
          <w:szCs w:val="24"/>
        </w:rPr>
        <w:t xml:space="preserve"> wichtige Werke</w:t>
      </w:r>
      <w:r w:rsidR="004A605C">
        <w:rPr>
          <w:rFonts w:asciiTheme="minorBidi" w:hAnsiTheme="minorBidi"/>
          <w:sz w:val="24"/>
          <w:szCs w:val="24"/>
        </w:rPr>
        <w:t xml:space="preserve"> wie z.B.</w:t>
      </w:r>
      <w:r w:rsidR="004A605C" w:rsidRPr="004A605C">
        <w:rPr>
          <w:rFonts w:asciiTheme="minorBidi" w:eastAsia="Times New Roman" w:hAnsiTheme="minorBidi"/>
          <w:sz w:val="24"/>
          <w:szCs w:val="24"/>
          <w:lang w:eastAsia="de-DE"/>
        </w:rPr>
        <w:t xml:space="preserve"> </w:t>
      </w:r>
      <w:r w:rsidR="004A605C" w:rsidRPr="00204E74">
        <w:rPr>
          <w:rFonts w:asciiTheme="minorBidi" w:eastAsia="Times New Roman" w:hAnsiTheme="minorBidi"/>
          <w:sz w:val="24"/>
          <w:szCs w:val="24"/>
          <w:lang w:eastAsia="de-DE"/>
        </w:rPr>
        <w:t>„</w:t>
      </w:r>
      <w:r w:rsidR="004A605C">
        <w:rPr>
          <w:rFonts w:asciiTheme="minorBidi" w:eastAsia="Times New Roman" w:hAnsiTheme="minorBidi"/>
          <w:sz w:val="24"/>
          <w:szCs w:val="24"/>
          <w:lang w:eastAsia="de-DE"/>
        </w:rPr>
        <w:t xml:space="preserve">Die </w:t>
      </w:r>
      <w:r w:rsidR="004A605C" w:rsidRPr="00204E74">
        <w:rPr>
          <w:rFonts w:asciiTheme="minorBidi" w:eastAsia="Times New Roman" w:hAnsiTheme="minorBidi"/>
          <w:sz w:val="24"/>
          <w:szCs w:val="24"/>
          <w:lang w:eastAsia="de-DE"/>
        </w:rPr>
        <w:t>Patentgesetze aller Völker</w:t>
      </w:r>
      <w:r w:rsidR="004A605C">
        <w:rPr>
          <w:rFonts w:asciiTheme="minorBidi" w:eastAsia="Times New Roman" w:hAnsiTheme="minorBidi"/>
          <w:sz w:val="24"/>
          <w:szCs w:val="24"/>
          <w:lang w:eastAsia="de-DE"/>
        </w:rPr>
        <w:t xml:space="preserve">“ </w:t>
      </w:r>
      <w:r w:rsidR="004A605C">
        <w:rPr>
          <w:rFonts w:asciiTheme="minorBidi" w:hAnsiTheme="minorBidi"/>
          <w:sz w:val="24"/>
          <w:szCs w:val="24"/>
        </w:rPr>
        <w:t>(1908ff z</w:t>
      </w:r>
      <w:r w:rsidR="004A605C" w:rsidRPr="00204E74">
        <w:rPr>
          <w:rFonts w:asciiTheme="minorBidi" w:eastAsia="Times New Roman" w:hAnsiTheme="minorBidi"/>
          <w:sz w:val="24"/>
          <w:szCs w:val="24"/>
          <w:lang w:eastAsia="de-DE"/>
        </w:rPr>
        <w:t xml:space="preserve">usammen mit </w:t>
      </w:r>
      <w:r w:rsidR="004A605C">
        <w:rPr>
          <w:rFonts w:asciiTheme="minorBidi" w:eastAsia="Times New Roman" w:hAnsiTheme="minorBidi"/>
          <w:sz w:val="24"/>
          <w:szCs w:val="24"/>
          <w:lang w:eastAsia="de-DE"/>
        </w:rPr>
        <w:t>Prof. Josef</w:t>
      </w:r>
      <w:r w:rsidR="004A605C" w:rsidRPr="00204E74">
        <w:rPr>
          <w:rFonts w:asciiTheme="minorBidi" w:eastAsia="Times New Roman" w:hAnsiTheme="minorBidi"/>
          <w:sz w:val="24"/>
          <w:szCs w:val="24"/>
          <w:lang w:eastAsia="de-DE"/>
        </w:rPr>
        <w:t xml:space="preserve"> Kohler</w:t>
      </w:r>
      <w:r w:rsidR="004A605C">
        <w:rPr>
          <w:rFonts w:asciiTheme="minorBidi" w:eastAsia="Times New Roman" w:hAnsiTheme="minorBidi"/>
          <w:sz w:val="24"/>
          <w:szCs w:val="24"/>
          <w:lang w:eastAsia="de-DE"/>
        </w:rPr>
        <w:t>) und</w:t>
      </w:r>
      <w:r w:rsidR="00AA64F4">
        <w:rPr>
          <w:rFonts w:asciiTheme="minorBidi" w:hAnsiTheme="minorBidi"/>
          <w:sz w:val="24"/>
          <w:szCs w:val="24"/>
        </w:rPr>
        <w:t xml:space="preserve"> </w:t>
      </w:r>
      <w:r w:rsidR="00B43460" w:rsidRPr="00D048DB">
        <w:rPr>
          <w:rFonts w:asciiTheme="minorBidi" w:eastAsia="Times New Roman" w:hAnsiTheme="minorBidi"/>
          <w:sz w:val="24"/>
          <w:szCs w:val="24"/>
          <w:lang w:eastAsia="de-DE"/>
        </w:rPr>
        <w:t>1930</w:t>
      </w:r>
      <w:r w:rsidR="00B43460">
        <w:rPr>
          <w:rFonts w:asciiTheme="minorBidi" w:eastAsia="Times New Roman" w:hAnsiTheme="minorBidi"/>
          <w:sz w:val="24"/>
          <w:szCs w:val="24"/>
          <w:lang w:eastAsia="de-DE"/>
        </w:rPr>
        <w:t xml:space="preserve"> </w:t>
      </w:r>
      <w:r w:rsidR="00D048DB">
        <w:rPr>
          <w:rFonts w:asciiTheme="minorBidi" w:eastAsia="Times New Roman" w:hAnsiTheme="minorBidi"/>
          <w:sz w:val="24"/>
          <w:szCs w:val="24"/>
          <w:lang w:eastAsia="de-DE"/>
        </w:rPr>
        <w:t>„</w:t>
      </w:r>
      <w:r w:rsidR="00D048DB" w:rsidRPr="00D048DB">
        <w:rPr>
          <w:rFonts w:asciiTheme="minorBidi" w:eastAsia="Times New Roman" w:hAnsiTheme="minorBidi"/>
          <w:sz w:val="24"/>
          <w:szCs w:val="24"/>
          <w:lang w:eastAsia="de-DE"/>
        </w:rPr>
        <w:t>Zur Reform des Urheberrechts in Deutschland</w:t>
      </w:r>
      <w:r w:rsidR="00D048DB">
        <w:rPr>
          <w:rFonts w:asciiTheme="minorBidi" w:eastAsia="Times New Roman" w:hAnsiTheme="minorBidi"/>
          <w:sz w:val="24"/>
          <w:szCs w:val="24"/>
          <w:lang w:eastAsia="de-DE"/>
        </w:rPr>
        <w:t>“</w:t>
      </w:r>
      <w:r w:rsidR="00AA64F4">
        <w:rPr>
          <w:rFonts w:asciiTheme="minorBidi" w:eastAsia="Times New Roman" w:hAnsiTheme="minorBidi"/>
          <w:sz w:val="24"/>
          <w:szCs w:val="24"/>
          <w:lang w:eastAsia="de-DE"/>
        </w:rPr>
        <w:t>.</w:t>
      </w:r>
      <w:r>
        <w:rPr>
          <w:rFonts w:asciiTheme="minorBidi" w:hAnsiTheme="minorBidi"/>
          <w:sz w:val="24"/>
          <w:szCs w:val="24"/>
        </w:rPr>
        <w:t xml:space="preserve"> </w:t>
      </w:r>
      <w:r w:rsidR="00C63DDB" w:rsidRPr="00204E74">
        <w:rPr>
          <w:rFonts w:asciiTheme="minorBidi" w:eastAsia="Times New Roman" w:hAnsiTheme="minorBidi"/>
          <w:sz w:val="24"/>
          <w:szCs w:val="24"/>
          <w:lang w:eastAsia="de-DE"/>
        </w:rPr>
        <w:t xml:space="preserve">Nach dem ersten Weltkrieg war Maximilian Mintz maßgeblich daran beteiligt, die zerrissenen Fäden in der internationalen Zusammenarbeit auf </w:t>
      </w:r>
      <w:r w:rsidR="00DF3A01" w:rsidRPr="0063063B">
        <w:rPr>
          <w:rFonts w:asciiTheme="minorBidi" w:eastAsia="Times New Roman" w:hAnsiTheme="minorBidi"/>
          <w:sz w:val="24"/>
          <w:szCs w:val="24"/>
          <w:lang w:eastAsia="de-DE"/>
        </w:rPr>
        <w:t>dem Gebiet des gewerblichen Rechtsschutzes und Urheberrechts</w:t>
      </w:r>
      <w:r w:rsidR="00C63DDB" w:rsidRPr="00204E74">
        <w:rPr>
          <w:rFonts w:asciiTheme="minorBidi" w:eastAsia="Times New Roman" w:hAnsiTheme="minorBidi"/>
          <w:sz w:val="24"/>
          <w:szCs w:val="24"/>
          <w:lang w:eastAsia="de-DE"/>
        </w:rPr>
        <w:t xml:space="preserve"> wieder zu verknüpfen. </w:t>
      </w:r>
      <w:r w:rsidR="0078198D">
        <w:rPr>
          <w:rFonts w:asciiTheme="minorBidi" w:hAnsiTheme="minorBidi"/>
          <w:sz w:val="24"/>
          <w:szCs w:val="24"/>
        </w:rPr>
        <w:t>M</w:t>
      </w:r>
      <w:r w:rsidR="0078198D" w:rsidRPr="00EF6C62">
        <w:rPr>
          <w:rFonts w:asciiTheme="minorBidi" w:hAnsiTheme="minorBidi"/>
          <w:sz w:val="24"/>
          <w:szCs w:val="24"/>
        </w:rPr>
        <w:t xml:space="preserve">ehrfach </w:t>
      </w:r>
      <w:r w:rsidR="0078198D">
        <w:rPr>
          <w:rFonts w:asciiTheme="minorBidi" w:hAnsiTheme="minorBidi"/>
          <w:sz w:val="24"/>
          <w:szCs w:val="24"/>
        </w:rPr>
        <w:t xml:space="preserve">war er </w:t>
      </w:r>
      <w:r w:rsidR="0078198D" w:rsidRPr="00EF6C62">
        <w:rPr>
          <w:rFonts w:asciiTheme="minorBidi" w:hAnsiTheme="minorBidi"/>
          <w:sz w:val="24"/>
          <w:szCs w:val="24"/>
        </w:rPr>
        <w:t xml:space="preserve">als Sonderbeauftragter der damaligen Reichsregierung im diplomatischen Auslandsdienst </w:t>
      </w:r>
      <w:r w:rsidR="0078198D">
        <w:rPr>
          <w:rFonts w:asciiTheme="minorBidi" w:hAnsiTheme="minorBidi"/>
          <w:sz w:val="24"/>
          <w:szCs w:val="24"/>
        </w:rPr>
        <w:t>unterwegs und deutscher Regierungsvertreter auf Konferenzen in Bern und Rom</w:t>
      </w:r>
      <w:r w:rsidR="0078198D" w:rsidRPr="00EF6C62">
        <w:rPr>
          <w:rFonts w:asciiTheme="minorBidi" w:hAnsiTheme="minorBidi"/>
          <w:sz w:val="24"/>
          <w:szCs w:val="24"/>
        </w:rPr>
        <w:t>.</w:t>
      </w:r>
      <w:r w:rsidR="0078198D">
        <w:rPr>
          <w:rFonts w:asciiTheme="minorBidi" w:hAnsiTheme="minorBidi"/>
          <w:sz w:val="24"/>
          <w:szCs w:val="24"/>
        </w:rPr>
        <w:t xml:space="preserve"> </w:t>
      </w:r>
      <w:r w:rsidR="00656191" w:rsidRPr="003951EF">
        <w:rPr>
          <w:rFonts w:asciiTheme="minorBidi" w:eastAsia="Times New Roman" w:hAnsiTheme="minorBidi"/>
          <w:sz w:val="24"/>
          <w:szCs w:val="24"/>
          <w:lang w:eastAsia="de-DE"/>
        </w:rPr>
        <w:t xml:space="preserve">Er war einziges deutsches Mitglied in der Amerikanischen Handelskammer. Als Anerkennung seines Wirkens bekam er </w:t>
      </w:r>
      <w:r w:rsidR="00AA64F4">
        <w:rPr>
          <w:rFonts w:asciiTheme="minorBidi" w:eastAsia="Times New Roman" w:hAnsiTheme="minorBidi"/>
          <w:sz w:val="24"/>
          <w:szCs w:val="24"/>
          <w:lang w:eastAsia="de-DE"/>
        </w:rPr>
        <w:t>von der</w:t>
      </w:r>
      <w:r w:rsidR="00AA64F4" w:rsidRPr="003951EF">
        <w:rPr>
          <w:rFonts w:asciiTheme="minorBidi" w:eastAsia="Times New Roman" w:hAnsiTheme="minorBidi"/>
          <w:sz w:val="24"/>
          <w:szCs w:val="24"/>
          <w:lang w:eastAsia="de-DE"/>
        </w:rPr>
        <w:t xml:space="preserve"> Berliner Universität </w:t>
      </w:r>
      <w:r w:rsidR="00AA64F4">
        <w:rPr>
          <w:rFonts w:asciiTheme="minorBidi" w:eastAsia="Times New Roman" w:hAnsiTheme="minorBidi"/>
          <w:sz w:val="24"/>
          <w:szCs w:val="24"/>
          <w:lang w:eastAsia="de-DE"/>
        </w:rPr>
        <w:t>die W</w:t>
      </w:r>
      <w:r w:rsidR="00656191" w:rsidRPr="003951EF">
        <w:rPr>
          <w:rFonts w:asciiTheme="minorBidi" w:eastAsia="Times New Roman" w:hAnsiTheme="minorBidi"/>
          <w:sz w:val="24"/>
          <w:szCs w:val="24"/>
          <w:lang w:eastAsia="de-DE"/>
        </w:rPr>
        <w:t>ürde eines Ehrendoktors der Rechte verliehen.</w:t>
      </w:r>
      <w:r w:rsidR="00656191">
        <w:rPr>
          <w:rFonts w:asciiTheme="minorBidi" w:eastAsia="Times New Roman" w:hAnsiTheme="minorBidi"/>
          <w:sz w:val="24"/>
          <w:szCs w:val="24"/>
          <w:lang w:eastAsia="de-DE"/>
        </w:rPr>
        <w:t xml:space="preserve"> </w:t>
      </w:r>
      <w:r w:rsidR="00AA64F4">
        <w:rPr>
          <w:rFonts w:asciiTheme="minorBidi" w:eastAsia="Times New Roman" w:hAnsiTheme="minorBidi"/>
          <w:sz w:val="24"/>
          <w:szCs w:val="24"/>
          <w:lang w:eastAsia="de-DE"/>
        </w:rPr>
        <w:t xml:space="preserve">Er </w:t>
      </w:r>
      <w:r w:rsidR="0078198D">
        <w:rPr>
          <w:rFonts w:asciiTheme="minorBidi" w:eastAsia="Times New Roman" w:hAnsiTheme="minorBidi"/>
          <w:sz w:val="24"/>
          <w:szCs w:val="24"/>
          <w:lang w:eastAsia="de-DE"/>
        </w:rPr>
        <w:t>hat</w:t>
      </w:r>
      <w:r w:rsidR="00AA64F4">
        <w:rPr>
          <w:rFonts w:asciiTheme="minorBidi" w:eastAsia="Times New Roman" w:hAnsiTheme="minorBidi"/>
          <w:sz w:val="24"/>
          <w:szCs w:val="24"/>
          <w:lang w:eastAsia="de-DE"/>
        </w:rPr>
        <w:t xml:space="preserve"> auch</w:t>
      </w:r>
      <w:r w:rsidR="0078198D">
        <w:rPr>
          <w:rFonts w:asciiTheme="minorBidi" w:eastAsia="Times New Roman" w:hAnsiTheme="minorBidi"/>
          <w:sz w:val="24"/>
          <w:szCs w:val="24"/>
          <w:lang w:eastAsia="de-DE"/>
        </w:rPr>
        <w:t xml:space="preserve"> einen Eintrag</w:t>
      </w:r>
      <w:r w:rsidR="00656191">
        <w:rPr>
          <w:rFonts w:asciiTheme="minorBidi" w:eastAsia="Times New Roman" w:hAnsiTheme="minorBidi"/>
          <w:sz w:val="24"/>
          <w:szCs w:val="24"/>
          <w:lang w:eastAsia="de-DE"/>
        </w:rPr>
        <w:t xml:space="preserve"> im </w:t>
      </w:r>
      <w:r w:rsidR="00656191" w:rsidRPr="00656191">
        <w:rPr>
          <w:rFonts w:asciiTheme="minorBidi" w:eastAsia="Times New Roman" w:hAnsiTheme="minorBidi"/>
          <w:sz w:val="24"/>
          <w:szCs w:val="24"/>
          <w:lang w:eastAsia="de-DE"/>
        </w:rPr>
        <w:t>„Reichshandbuch der deutschen</w:t>
      </w:r>
      <w:r w:rsidR="00656191">
        <w:rPr>
          <w:rFonts w:asciiTheme="minorBidi" w:eastAsia="Times New Roman" w:hAnsiTheme="minorBidi"/>
          <w:sz w:val="24"/>
          <w:szCs w:val="24"/>
          <w:lang w:eastAsia="de-DE"/>
        </w:rPr>
        <w:t xml:space="preserve"> </w:t>
      </w:r>
      <w:r w:rsidR="00656191" w:rsidRPr="00656191">
        <w:rPr>
          <w:rFonts w:asciiTheme="minorBidi" w:eastAsia="Times New Roman" w:hAnsiTheme="minorBidi"/>
          <w:sz w:val="24"/>
          <w:szCs w:val="24"/>
          <w:lang w:eastAsia="de-DE"/>
        </w:rPr>
        <w:t>Gesellschaft“ von 1930</w:t>
      </w:r>
      <w:r w:rsidR="00656191">
        <w:rPr>
          <w:rFonts w:asciiTheme="minorBidi" w:eastAsia="Times New Roman" w:hAnsiTheme="minorBidi"/>
          <w:sz w:val="24"/>
          <w:szCs w:val="24"/>
          <w:lang w:eastAsia="de-DE"/>
        </w:rPr>
        <w:t xml:space="preserve">, </w:t>
      </w:r>
      <w:r w:rsidR="00656191" w:rsidRPr="00656191">
        <w:rPr>
          <w:rFonts w:asciiTheme="minorBidi" w:eastAsia="Times New Roman" w:hAnsiTheme="minorBidi"/>
          <w:sz w:val="24"/>
          <w:szCs w:val="24"/>
          <w:lang w:eastAsia="de-DE"/>
        </w:rPr>
        <w:t>eine Art „</w:t>
      </w:r>
      <w:r w:rsidR="00656191">
        <w:rPr>
          <w:rFonts w:asciiTheme="minorBidi" w:eastAsia="Times New Roman" w:hAnsiTheme="minorBidi"/>
          <w:sz w:val="24"/>
          <w:szCs w:val="24"/>
          <w:lang w:eastAsia="de-DE"/>
        </w:rPr>
        <w:t>Who is who</w:t>
      </w:r>
      <w:r w:rsidR="00656191" w:rsidRPr="00656191">
        <w:rPr>
          <w:rFonts w:asciiTheme="minorBidi" w:eastAsia="Times New Roman" w:hAnsiTheme="minorBidi"/>
          <w:sz w:val="24"/>
          <w:szCs w:val="24"/>
          <w:lang w:eastAsia="de-DE"/>
        </w:rPr>
        <w:t>“ der Weimarer Zeit</w:t>
      </w:r>
      <w:r w:rsidR="00656191">
        <w:rPr>
          <w:rFonts w:asciiTheme="minorBidi" w:eastAsia="Times New Roman" w:hAnsiTheme="minorBidi"/>
          <w:sz w:val="24"/>
          <w:szCs w:val="24"/>
          <w:lang w:eastAsia="de-DE"/>
        </w:rPr>
        <w:t xml:space="preserve"> </w:t>
      </w:r>
      <w:r w:rsidR="0078198D">
        <w:rPr>
          <w:rFonts w:asciiTheme="minorBidi" w:eastAsia="Times New Roman" w:hAnsiTheme="minorBidi"/>
          <w:sz w:val="24"/>
          <w:szCs w:val="24"/>
          <w:lang w:eastAsia="de-DE"/>
        </w:rPr>
        <w:t>von</w:t>
      </w:r>
      <w:r w:rsidR="00656191" w:rsidRPr="00656191">
        <w:rPr>
          <w:rFonts w:asciiTheme="minorBidi" w:eastAsia="Times New Roman" w:hAnsiTheme="minorBidi"/>
          <w:sz w:val="24"/>
          <w:szCs w:val="24"/>
          <w:lang w:eastAsia="de-DE"/>
        </w:rPr>
        <w:t xml:space="preserve"> Personen, die laut Vorwort „Träger von Kultur,</w:t>
      </w:r>
      <w:r w:rsidR="00656191">
        <w:rPr>
          <w:rFonts w:asciiTheme="minorBidi" w:eastAsia="Times New Roman" w:hAnsiTheme="minorBidi"/>
          <w:sz w:val="24"/>
          <w:szCs w:val="24"/>
          <w:lang w:eastAsia="de-DE"/>
        </w:rPr>
        <w:t xml:space="preserve"> </w:t>
      </w:r>
      <w:r w:rsidR="00656191" w:rsidRPr="00656191">
        <w:rPr>
          <w:rFonts w:asciiTheme="minorBidi" w:eastAsia="Times New Roman" w:hAnsiTheme="minorBidi"/>
          <w:sz w:val="24"/>
          <w:szCs w:val="24"/>
          <w:lang w:eastAsia="de-DE"/>
        </w:rPr>
        <w:t xml:space="preserve">Geist, Wissenschaft, Politik, Wirtschaft und Gesellschaft“ </w:t>
      </w:r>
      <w:r w:rsidR="00656191">
        <w:rPr>
          <w:rFonts w:asciiTheme="minorBidi" w:eastAsia="Times New Roman" w:hAnsiTheme="minorBidi"/>
          <w:sz w:val="24"/>
          <w:szCs w:val="24"/>
          <w:lang w:eastAsia="de-DE"/>
        </w:rPr>
        <w:t>ihrer</w:t>
      </w:r>
      <w:r w:rsidR="00656191" w:rsidRPr="00656191">
        <w:rPr>
          <w:rFonts w:asciiTheme="minorBidi" w:eastAsia="Times New Roman" w:hAnsiTheme="minorBidi"/>
          <w:sz w:val="24"/>
          <w:szCs w:val="24"/>
          <w:lang w:eastAsia="de-DE"/>
        </w:rPr>
        <w:t xml:space="preserve"> Zeit</w:t>
      </w:r>
      <w:r w:rsidR="00656191">
        <w:rPr>
          <w:rFonts w:asciiTheme="minorBidi" w:eastAsia="Times New Roman" w:hAnsiTheme="minorBidi"/>
          <w:sz w:val="24"/>
          <w:szCs w:val="24"/>
          <w:lang w:eastAsia="de-DE"/>
        </w:rPr>
        <w:t xml:space="preserve"> </w:t>
      </w:r>
      <w:r w:rsidR="00656191" w:rsidRPr="00656191">
        <w:rPr>
          <w:rFonts w:asciiTheme="minorBidi" w:eastAsia="Times New Roman" w:hAnsiTheme="minorBidi"/>
          <w:sz w:val="24"/>
          <w:szCs w:val="24"/>
          <w:lang w:eastAsia="de-DE"/>
        </w:rPr>
        <w:t>waren.</w:t>
      </w:r>
    </w:p>
    <w:p w14:paraId="40E8C3CE" w14:textId="66470DD8" w:rsidR="00C2752A" w:rsidRDefault="00656191" w:rsidP="0078198D">
      <w:pPr>
        <w:spacing w:line="276" w:lineRule="auto"/>
        <w:rPr>
          <w:rFonts w:asciiTheme="minorBidi" w:eastAsia="Times New Roman" w:hAnsiTheme="minorBidi"/>
          <w:sz w:val="24"/>
          <w:szCs w:val="24"/>
          <w:lang w:eastAsia="de-DE"/>
        </w:rPr>
      </w:pPr>
      <w:r w:rsidRPr="00656191">
        <w:rPr>
          <w:rFonts w:asciiTheme="minorBidi" w:eastAsia="Times New Roman" w:hAnsiTheme="minorBidi"/>
          <w:sz w:val="24"/>
          <w:szCs w:val="24"/>
          <w:lang w:eastAsia="de-DE"/>
        </w:rPr>
        <w:t>Maximilian Mintz war also jemand, der einen Namen hatte vor 1933</w:t>
      </w:r>
      <w:r w:rsidR="0078198D">
        <w:rPr>
          <w:rFonts w:asciiTheme="minorBidi" w:eastAsia="Times New Roman" w:hAnsiTheme="minorBidi"/>
          <w:sz w:val="24"/>
          <w:szCs w:val="24"/>
          <w:lang w:eastAsia="de-DE"/>
        </w:rPr>
        <w:t>, u</w:t>
      </w:r>
      <w:r w:rsidR="002C31EB">
        <w:rPr>
          <w:rFonts w:asciiTheme="minorBidi" w:eastAsia="Times New Roman" w:hAnsiTheme="minorBidi"/>
          <w:sz w:val="24"/>
          <w:szCs w:val="24"/>
          <w:lang w:eastAsia="de-DE"/>
        </w:rPr>
        <w:t xml:space="preserve">nd viele Funktionen und einflussreiche Positionen in seinem Fachgebiet: </w:t>
      </w:r>
      <w:r w:rsidR="0078198D">
        <w:rPr>
          <w:rFonts w:asciiTheme="minorBidi" w:eastAsia="Times New Roman" w:hAnsiTheme="minorBidi"/>
          <w:sz w:val="24"/>
          <w:szCs w:val="24"/>
          <w:lang w:eastAsia="de-DE"/>
        </w:rPr>
        <w:t>als</w:t>
      </w:r>
      <w:r w:rsidR="00C2752A" w:rsidRPr="00C2752A">
        <w:rPr>
          <w:rFonts w:asciiTheme="minorBidi" w:eastAsia="Times New Roman" w:hAnsiTheme="minorBidi"/>
          <w:sz w:val="24"/>
          <w:szCs w:val="24"/>
          <w:lang w:eastAsia="de-DE"/>
        </w:rPr>
        <w:t xml:space="preserve"> Vorsitzender des </w:t>
      </w:r>
      <w:r w:rsidR="001F3505" w:rsidRPr="0063063B">
        <w:rPr>
          <w:rFonts w:asciiTheme="minorBidi" w:eastAsia="Times New Roman" w:hAnsiTheme="minorBidi"/>
          <w:sz w:val="24"/>
          <w:szCs w:val="24"/>
          <w:lang w:eastAsia="de-DE"/>
        </w:rPr>
        <w:t xml:space="preserve">Deutschen </w:t>
      </w:r>
      <w:r w:rsidR="00C2752A" w:rsidRPr="00C2752A">
        <w:rPr>
          <w:rFonts w:asciiTheme="minorBidi" w:eastAsia="Times New Roman" w:hAnsiTheme="minorBidi"/>
          <w:sz w:val="24"/>
          <w:szCs w:val="24"/>
          <w:lang w:eastAsia="de-DE"/>
        </w:rPr>
        <w:t>Vereins für den Schutz des gewerblichen Eigentums</w:t>
      </w:r>
      <w:r w:rsidR="001F3505" w:rsidRPr="0063063B">
        <w:rPr>
          <w:rFonts w:asciiTheme="minorBidi" w:eastAsia="Times New Roman" w:hAnsiTheme="minorBidi"/>
          <w:sz w:val="24"/>
          <w:szCs w:val="24"/>
          <w:lang w:eastAsia="de-DE"/>
        </w:rPr>
        <w:t>,</w:t>
      </w:r>
      <w:r w:rsidR="00C2752A" w:rsidRPr="00C2752A">
        <w:rPr>
          <w:rFonts w:asciiTheme="minorBidi" w:eastAsia="Times New Roman" w:hAnsiTheme="minorBidi"/>
          <w:sz w:val="24"/>
          <w:szCs w:val="24"/>
          <w:lang w:eastAsia="de-DE"/>
        </w:rPr>
        <w:t xml:space="preserve"> der deutschen </w:t>
      </w:r>
      <w:r w:rsidR="001F3505" w:rsidRPr="0063063B">
        <w:rPr>
          <w:rFonts w:asciiTheme="minorBidi" w:eastAsia="Times New Roman" w:hAnsiTheme="minorBidi"/>
          <w:sz w:val="24"/>
          <w:szCs w:val="24"/>
          <w:lang w:eastAsia="de-DE"/>
        </w:rPr>
        <w:t>Landesgruppen</w:t>
      </w:r>
      <w:r w:rsidR="00C2752A" w:rsidRPr="00C2752A">
        <w:rPr>
          <w:rFonts w:asciiTheme="minorBidi" w:eastAsia="Times New Roman" w:hAnsiTheme="minorBidi"/>
          <w:sz w:val="24"/>
          <w:szCs w:val="24"/>
          <w:lang w:eastAsia="de-DE"/>
        </w:rPr>
        <w:t xml:space="preserve"> der Association littéraire et artistique internationale</w:t>
      </w:r>
      <w:r w:rsidR="001F3505" w:rsidRPr="0063063B">
        <w:rPr>
          <w:rFonts w:asciiTheme="minorBidi" w:eastAsia="Times New Roman" w:hAnsiTheme="minorBidi"/>
          <w:sz w:val="24"/>
          <w:szCs w:val="24"/>
          <w:lang w:eastAsia="de-DE"/>
        </w:rPr>
        <w:t xml:space="preserve"> (ALAI) und der Association Internationale pour la Protection de la Propriété Industrielle (AIPPI) sowie </w:t>
      </w:r>
      <w:r w:rsidR="001F3505" w:rsidRPr="0063063B">
        <w:rPr>
          <w:rFonts w:asciiTheme="minorBidi" w:eastAsia="Times New Roman" w:hAnsiTheme="minorBidi"/>
          <w:sz w:val="24"/>
          <w:szCs w:val="24"/>
          <w:lang w:eastAsia="de-DE"/>
        </w:rPr>
        <w:lastRenderedPageBreak/>
        <w:t>als Vize-</w:t>
      </w:r>
      <w:r w:rsidR="00C2752A" w:rsidRPr="00204E74">
        <w:rPr>
          <w:rFonts w:asciiTheme="minorBidi" w:eastAsia="Times New Roman" w:hAnsiTheme="minorBidi"/>
          <w:sz w:val="24"/>
          <w:szCs w:val="24"/>
          <w:lang w:eastAsia="de-DE"/>
        </w:rPr>
        <w:t xml:space="preserve">Präsident und Ehrenmitglied der </w:t>
      </w:r>
      <w:r w:rsidR="001F3505" w:rsidRPr="0063063B">
        <w:rPr>
          <w:rFonts w:asciiTheme="minorBidi" w:eastAsia="Times New Roman" w:hAnsiTheme="minorBidi"/>
          <w:sz w:val="24"/>
          <w:szCs w:val="24"/>
          <w:lang w:eastAsia="de-DE"/>
        </w:rPr>
        <w:t>AIPPI</w:t>
      </w:r>
      <w:r w:rsidR="009768D3" w:rsidRPr="0063063B">
        <w:rPr>
          <w:rStyle w:val="Funotenzeichen"/>
          <w:rFonts w:asciiTheme="minorBidi" w:eastAsia="Times New Roman" w:hAnsiTheme="minorBidi"/>
          <w:sz w:val="24"/>
          <w:szCs w:val="24"/>
          <w:lang w:eastAsia="de-DE"/>
        </w:rPr>
        <w:footnoteReference w:id="3"/>
      </w:r>
      <w:r w:rsidR="001F3505" w:rsidRPr="0063063B">
        <w:rPr>
          <w:rFonts w:asciiTheme="minorBidi" w:eastAsia="Times New Roman" w:hAnsiTheme="minorBidi"/>
          <w:sz w:val="24"/>
          <w:szCs w:val="24"/>
          <w:lang w:eastAsia="de-DE"/>
        </w:rPr>
        <w:t>.</w:t>
      </w:r>
      <w:r w:rsidR="00C2752A" w:rsidRPr="00C2752A">
        <w:rPr>
          <w:rFonts w:asciiTheme="minorBidi" w:eastAsia="Times New Roman" w:hAnsiTheme="minorBidi"/>
          <w:sz w:val="24"/>
          <w:szCs w:val="24"/>
          <w:lang w:eastAsia="de-DE"/>
        </w:rPr>
        <w:t xml:space="preserve"> Er war auch </w:t>
      </w:r>
      <w:r w:rsidR="005C2410">
        <w:rPr>
          <w:rFonts w:asciiTheme="minorBidi" w:eastAsia="Times New Roman" w:hAnsiTheme="minorBidi"/>
          <w:sz w:val="24"/>
          <w:szCs w:val="24"/>
          <w:lang w:eastAsia="de-DE"/>
        </w:rPr>
        <w:t xml:space="preserve">langjähriger </w:t>
      </w:r>
      <w:r w:rsidR="00C2752A" w:rsidRPr="00C2752A">
        <w:rPr>
          <w:rFonts w:asciiTheme="minorBidi" w:eastAsia="Times New Roman" w:hAnsiTheme="minorBidi"/>
          <w:sz w:val="24"/>
          <w:szCs w:val="24"/>
          <w:lang w:eastAsia="de-DE"/>
        </w:rPr>
        <w:t>Herausgeber der Zeitschrift „Gewerblicher Rechtsschutz</w:t>
      </w:r>
      <w:r w:rsidR="001F3505">
        <w:rPr>
          <w:rFonts w:asciiTheme="minorBidi" w:eastAsia="Times New Roman" w:hAnsiTheme="minorBidi"/>
          <w:sz w:val="24"/>
          <w:szCs w:val="24"/>
          <w:lang w:eastAsia="de-DE"/>
        </w:rPr>
        <w:t xml:space="preserve"> und Urheberrecht</w:t>
      </w:r>
      <w:r w:rsidR="00C2752A" w:rsidRPr="00C2752A">
        <w:rPr>
          <w:rFonts w:asciiTheme="minorBidi" w:eastAsia="Times New Roman" w:hAnsiTheme="minorBidi"/>
          <w:sz w:val="24"/>
          <w:szCs w:val="24"/>
          <w:lang w:eastAsia="de-DE"/>
        </w:rPr>
        <w:t>“, eine</w:t>
      </w:r>
      <w:r>
        <w:rPr>
          <w:rFonts w:asciiTheme="minorBidi" w:eastAsia="Times New Roman" w:hAnsiTheme="minorBidi"/>
          <w:sz w:val="24"/>
          <w:szCs w:val="24"/>
          <w:lang w:eastAsia="de-DE"/>
        </w:rPr>
        <w:t>r</w:t>
      </w:r>
      <w:r w:rsidR="00C2752A" w:rsidRPr="00C2752A">
        <w:rPr>
          <w:rFonts w:asciiTheme="minorBidi" w:eastAsia="Times New Roman" w:hAnsiTheme="minorBidi"/>
          <w:sz w:val="24"/>
          <w:szCs w:val="24"/>
          <w:lang w:eastAsia="de-DE"/>
        </w:rPr>
        <w:t xml:space="preserve"> juristische</w:t>
      </w:r>
      <w:r>
        <w:rPr>
          <w:rFonts w:asciiTheme="minorBidi" w:eastAsia="Times New Roman" w:hAnsiTheme="minorBidi"/>
          <w:sz w:val="24"/>
          <w:szCs w:val="24"/>
          <w:lang w:eastAsia="de-DE"/>
        </w:rPr>
        <w:t>n</w:t>
      </w:r>
      <w:r w:rsidR="00C2752A" w:rsidRPr="00C2752A">
        <w:rPr>
          <w:rFonts w:asciiTheme="minorBidi" w:eastAsia="Times New Roman" w:hAnsiTheme="minorBidi"/>
          <w:sz w:val="24"/>
          <w:szCs w:val="24"/>
          <w:lang w:eastAsia="de-DE"/>
        </w:rPr>
        <w:t xml:space="preserve"> Fachzeitschrift der </w:t>
      </w:r>
      <w:r w:rsidR="001F3505">
        <w:rPr>
          <w:rFonts w:asciiTheme="minorBidi" w:eastAsia="Times New Roman" w:hAnsiTheme="minorBidi"/>
          <w:sz w:val="24"/>
          <w:szCs w:val="24"/>
          <w:lang w:eastAsia="de-DE"/>
        </w:rPr>
        <w:t xml:space="preserve">aus dem </w:t>
      </w:r>
      <w:r w:rsidR="001F3505" w:rsidRPr="007A015C">
        <w:rPr>
          <w:rFonts w:asciiTheme="minorBidi" w:eastAsia="Times New Roman" w:hAnsiTheme="minorBidi"/>
          <w:sz w:val="24"/>
          <w:szCs w:val="24"/>
          <w:lang w:eastAsia="de-DE"/>
        </w:rPr>
        <w:t xml:space="preserve">Deutschen Verein für den Schutz des gewerblichen Eigentums </w:t>
      </w:r>
      <w:r w:rsidR="001F3505">
        <w:rPr>
          <w:rFonts w:asciiTheme="minorBidi" w:eastAsia="Times New Roman" w:hAnsiTheme="minorBidi"/>
          <w:sz w:val="24"/>
          <w:szCs w:val="24"/>
          <w:lang w:eastAsia="de-DE"/>
        </w:rPr>
        <w:t xml:space="preserve">hervorgegangenen </w:t>
      </w:r>
      <w:r w:rsidR="00C2752A" w:rsidRPr="00C2752A">
        <w:rPr>
          <w:rFonts w:asciiTheme="minorBidi" w:eastAsia="Times New Roman" w:hAnsiTheme="minorBidi"/>
          <w:sz w:val="24"/>
          <w:szCs w:val="24"/>
          <w:lang w:eastAsia="de-DE"/>
        </w:rPr>
        <w:t xml:space="preserve">Deutschen Vereinigung für gewerblichen Rechtsschutz und Urheberrecht (GRUR), die heute noch existiert. Wegen ihres grünen Einbandes wird </w:t>
      </w:r>
      <w:r w:rsidR="001F3505">
        <w:rPr>
          <w:rFonts w:asciiTheme="minorBidi" w:eastAsia="Times New Roman" w:hAnsiTheme="minorBidi"/>
          <w:sz w:val="24"/>
          <w:szCs w:val="24"/>
          <w:lang w:eastAsia="de-DE"/>
        </w:rPr>
        <w:t>die Zeitschrift</w:t>
      </w:r>
      <w:r w:rsidR="00C2752A" w:rsidRPr="00C2752A">
        <w:rPr>
          <w:rFonts w:asciiTheme="minorBidi" w:eastAsia="Times New Roman" w:hAnsiTheme="minorBidi"/>
          <w:sz w:val="24"/>
          <w:szCs w:val="24"/>
          <w:lang w:eastAsia="de-DE"/>
        </w:rPr>
        <w:t xml:space="preserve"> unter Juristen auch als „Grüne Zeitschrift“ und das in ihr behandelte Rechtsgebiet als „Grüner Bereich“ bezeichnet. </w:t>
      </w:r>
    </w:p>
    <w:p w14:paraId="3CAC8243" w14:textId="791EFFFA" w:rsidR="00C63DDB" w:rsidRDefault="0078198D" w:rsidP="0078198D">
      <w:pPr>
        <w:spacing w:line="276" w:lineRule="auto"/>
        <w:rPr>
          <w:rFonts w:asciiTheme="minorBidi" w:eastAsia="Times New Roman" w:hAnsiTheme="minorBidi"/>
          <w:sz w:val="24"/>
          <w:szCs w:val="24"/>
          <w:lang w:eastAsia="de-DE"/>
        </w:rPr>
      </w:pPr>
      <w:r>
        <w:rPr>
          <w:rFonts w:asciiTheme="minorBidi" w:eastAsia="Times New Roman" w:hAnsiTheme="minorBidi"/>
          <w:sz w:val="24"/>
          <w:szCs w:val="24"/>
          <w:lang w:eastAsia="de-DE"/>
        </w:rPr>
        <w:t>Nach</w:t>
      </w:r>
      <w:r w:rsidR="005C2410">
        <w:rPr>
          <w:rFonts w:asciiTheme="minorBidi" w:eastAsia="Times New Roman" w:hAnsiTheme="minorBidi"/>
          <w:sz w:val="24"/>
          <w:szCs w:val="24"/>
          <w:lang w:eastAsia="de-DE"/>
        </w:rPr>
        <w:t xml:space="preserve"> </w:t>
      </w:r>
      <w:r w:rsidR="00C63DDB" w:rsidRPr="00204E74">
        <w:rPr>
          <w:rFonts w:asciiTheme="minorBidi" w:eastAsia="Times New Roman" w:hAnsiTheme="minorBidi"/>
          <w:sz w:val="24"/>
          <w:szCs w:val="24"/>
          <w:lang w:eastAsia="de-DE"/>
        </w:rPr>
        <w:t xml:space="preserve">1933 </w:t>
      </w:r>
      <w:r w:rsidR="005C2410">
        <w:rPr>
          <w:rFonts w:asciiTheme="minorBidi" w:eastAsia="Times New Roman" w:hAnsiTheme="minorBidi"/>
          <w:sz w:val="24"/>
          <w:szCs w:val="24"/>
          <w:lang w:eastAsia="de-DE"/>
        </w:rPr>
        <w:t xml:space="preserve">aber </w:t>
      </w:r>
      <w:r w:rsidR="00C63DDB" w:rsidRPr="00204E74">
        <w:rPr>
          <w:rFonts w:asciiTheme="minorBidi" w:eastAsia="Times New Roman" w:hAnsiTheme="minorBidi"/>
          <w:sz w:val="24"/>
          <w:szCs w:val="24"/>
          <w:lang w:eastAsia="de-DE"/>
        </w:rPr>
        <w:t xml:space="preserve">musste </w:t>
      </w:r>
      <w:r w:rsidR="00B43460">
        <w:rPr>
          <w:rFonts w:asciiTheme="minorBidi" w:eastAsia="Times New Roman" w:hAnsiTheme="minorBidi"/>
          <w:sz w:val="24"/>
          <w:szCs w:val="24"/>
          <w:lang w:eastAsia="de-DE"/>
        </w:rPr>
        <w:t>Mintz</w:t>
      </w:r>
      <w:r w:rsidR="00C63DDB" w:rsidRPr="00204E74">
        <w:rPr>
          <w:rFonts w:asciiTheme="minorBidi" w:eastAsia="Times New Roman" w:hAnsiTheme="minorBidi"/>
          <w:sz w:val="24"/>
          <w:szCs w:val="24"/>
          <w:lang w:eastAsia="de-DE"/>
        </w:rPr>
        <w:t xml:space="preserve"> sich auf Grund der nationalsozialistischen Politik und der Rassengesetze von </w:t>
      </w:r>
      <w:r w:rsidR="00584025">
        <w:rPr>
          <w:rFonts w:asciiTheme="minorBidi" w:eastAsia="Times New Roman" w:hAnsiTheme="minorBidi"/>
          <w:sz w:val="24"/>
          <w:szCs w:val="24"/>
          <w:lang w:eastAsia="de-DE"/>
        </w:rPr>
        <w:t xml:space="preserve">allen </w:t>
      </w:r>
      <w:r w:rsidR="00C63DDB" w:rsidRPr="00204E74">
        <w:rPr>
          <w:rFonts w:asciiTheme="minorBidi" w:eastAsia="Times New Roman" w:hAnsiTheme="minorBidi"/>
          <w:sz w:val="24"/>
          <w:szCs w:val="24"/>
          <w:lang w:eastAsia="de-DE"/>
        </w:rPr>
        <w:t xml:space="preserve">seinen Ämtern zurückziehen. </w:t>
      </w:r>
      <w:r w:rsidR="003B29EE">
        <w:rPr>
          <w:rFonts w:asciiTheme="minorBidi" w:eastAsia="Times New Roman" w:hAnsiTheme="minorBidi"/>
          <w:sz w:val="24"/>
          <w:szCs w:val="24"/>
          <w:lang w:eastAsia="de-DE"/>
        </w:rPr>
        <w:t xml:space="preserve">Er besaß damals schon das Haus in Brannenburg, </w:t>
      </w:r>
      <w:r w:rsidR="00CB645E">
        <w:rPr>
          <w:rFonts w:asciiTheme="minorBidi" w:eastAsia="Times New Roman" w:hAnsiTheme="minorBidi"/>
          <w:sz w:val="24"/>
          <w:szCs w:val="24"/>
          <w:lang w:eastAsia="de-DE"/>
        </w:rPr>
        <w:t>im Reichshandbuch der dt. Gesellschaft von 1930 ist als Wohnort „Berlin, Potsdamer Straße“ und „Brannenburg, Oberbayern“ angegeben. Z</w:t>
      </w:r>
      <w:r w:rsidR="003B29EE">
        <w:rPr>
          <w:rFonts w:asciiTheme="minorBidi" w:eastAsia="Times New Roman" w:hAnsiTheme="minorBidi"/>
          <w:sz w:val="24"/>
          <w:szCs w:val="24"/>
          <w:lang w:eastAsia="de-DE"/>
        </w:rPr>
        <w:t xml:space="preserve">usammen mit seiner Frau </w:t>
      </w:r>
      <w:r w:rsidR="00CB645E">
        <w:rPr>
          <w:rFonts w:asciiTheme="minorBidi" w:eastAsia="Times New Roman" w:hAnsiTheme="minorBidi"/>
          <w:sz w:val="24"/>
          <w:szCs w:val="24"/>
          <w:lang w:eastAsia="de-DE"/>
        </w:rPr>
        <w:t xml:space="preserve">hatte er sich </w:t>
      </w:r>
      <w:r w:rsidR="003B29EE">
        <w:rPr>
          <w:rFonts w:asciiTheme="minorBidi" w:eastAsia="Times New Roman" w:hAnsiTheme="minorBidi"/>
          <w:sz w:val="24"/>
          <w:szCs w:val="24"/>
          <w:lang w:eastAsia="de-DE"/>
        </w:rPr>
        <w:t xml:space="preserve">im Ortsteil Weidach in den Jahren 1928/29 ein </w:t>
      </w:r>
      <w:r w:rsidR="00CB645E">
        <w:rPr>
          <w:rFonts w:asciiTheme="minorBidi" w:eastAsia="Times New Roman" w:hAnsiTheme="minorBidi"/>
          <w:sz w:val="24"/>
          <w:szCs w:val="24"/>
          <w:lang w:eastAsia="de-DE"/>
        </w:rPr>
        <w:t xml:space="preserve">wunderschönes </w:t>
      </w:r>
      <w:r w:rsidR="003B29EE">
        <w:rPr>
          <w:rFonts w:asciiTheme="minorBidi" w:eastAsia="Times New Roman" w:hAnsiTheme="minorBidi"/>
          <w:sz w:val="24"/>
          <w:szCs w:val="24"/>
          <w:lang w:eastAsia="de-DE"/>
        </w:rPr>
        <w:t>Landhaus bauen lassen</w:t>
      </w:r>
      <w:r>
        <w:rPr>
          <w:rFonts w:asciiTheme="minorBidi" w:eastAsia="Times New Roman" w:hAnsiTheme="minorBidi"/>
          <w:sz w:val="24"/>
          <w:szCs w:val="24"/>
          <w:lang w:eastAsia="de-DE"/>
        </w:rPr>
        <w:t>,</w:t>
      </w:r>
      <w:r w:rsidR="003B29EE">
        <w:rPr>
          <w:rFonts w:asciiTheme="minorBidi" w:eastAsia="Times New Roman" w:hAnsiTheme="minorBidi"/>
          <w:sz w:val="24"/>
          <w:szCs w:val="24"/>
          <w:lang w:eastAsia="de-DE"/>
        </w:rPr>
        <w:t xml:space="preserve"> den Windisch-Hof</w:t>
      </w:r>
      <w:r w:rsidR="00B43460">
        <w:rPr>
          <w:rFonts w:asciiTheme="minorBidi" w:eastAsia="Times New Roman" w:hAnsiTheme="minorBidi"/>
          <w:sz w:val="24"/>
          <w:szCs w:val="24"/>
          <w:lang w:eastAsia="de-DE"/>
        </w:rPr>
        <w:t>, benannt nach dem Mädchennamen seiner Frau</w:t>
      </w:r>
      <w:r w:rsidR="003B29EE">
        <w:rPr>
          <w:rFonts w:asciiTheme="minorBidi" w:eastAsia="Times New Roman" w:hAnsiTheme="minorBidi"/>
          <w:sz w:val="24"/>
          <w:szCs w:val="24"/>
          <w:lang w:eastAsia="de-DE"/>
        </w:rPr>
        <w:t xml:space="preserve">. </w:t>
      </w:r>
      <w:r w:rsidR="00CB645E">
        <w:rPr>
          <w:rFonts w:asciiTheme="minorBidi" w:eastAsia="Times New Roman" w:hAnsiTheme="minorBidi"/>
          <w:sz w:val="24"/>
          <w:szCs w:val="24"/>
          <w:lang w:eastAsia="de-DE"/>
        </w:rPr>
        <w:t xml:space="preserve">Dieses sollte zum </w:t>
      </w:r>
      <w:r w:rsidR="00CB645E" w:rsidRPr="00204E74">
        <w:rPr>
          <w:rFonts w:asciiTheme="minorBidi" w:eastAsia="Times New Roman" w:hAnsiTheme="minorBidi"/>
          <w:sz w:val="24"/>
          <w:szCs w:val="24"/>
          <w:lang w:eastAsia="de-DE"/>
        </w:rPr>
        <w:t>Treffpunkt von weltoffenen Menschen aus Politik, Literatur, Malerei und Musik</w:t>
      </w:r>
      <w:r w:rsidR="00CB645E">
        <w:rPr>
          <w:rFonts w:asciiTheme="minorBidi" w:eastAsia="Times New Roman" w:hAnsiTheme="minorBidi"/>
          <w:sz w:val="24"/>
          <w:szCs w:val="24"/>
          <w:lang w:eastAsia="de-DE"/>
        </w:rPr>
        <w:t xml:space="preserve"> werden. Doch l</w:t>
      </w:r>
      <w:r w:rsidR="00CB645E" w:rsidRPr="00204E74">
        <w:rPr>
          <w:rFonts w:asciiTheme="minorBidi" w:eastAsia="Times New Roman" w:hAnsiTheme="minorBidi"/>
          <w:sz w:val="24"/>
          <w:szCs w:val="24"/>
          <w:lang w:eastAsia="de-DE"/>
        </w:rPr>
        <w:t>eider war dem Haus und seiner Idee nur eine kurze Zeit vergönnt.</w:t>
      </w:r>
      <w:r w:rsidR="00622269">
        <w:rPr>
          <w:rStyle w:val="Funotenzeichen"/>
          <w:rFonts w:asciiTheme="minorBidi" w:eastAsia="Times New Roman" w:hAnsiTheme="minorBidi"/>
          <w:sz w:val="24"/>
          <w:szCs w:val="24"/>
          <w:lang w:eastAsia="de-DE"/>
        </w:rPr>
        <w:footnoteReference w:id="4"/>
      </w:r>
    </w:p>
    <w:p w14:paraId="7A44CC5F" w14:textId="354F0D5C" w:rsidR="00604A56" w:rsidRDefault="00604A56" w:rsidP="0078198D">
      <w:pPr>
        <w:spacing w:line="276" w:lineRule="auto"/>
        <w:rPr>
          <w:rFonts w:asciiTheme="minorBidi" w:eastAsia="Times New Roman" w:hAnsiTheme="minorBidi"/>
          <w:sz w:val="24"/>
          <w:szCs w:val="24"/>
          <w:lang w:eastAsia="de-DE"/>
        </w:rPr>
      </w:pPr>
      <w:r w:rsidRPr="00604A56">
        <w:rPr>
          <w:rFonts w:asciiTheme="minorBidi" w:eastAsia="Times New Roman" w:hAnsiTheme="minorBidi"/>
          <w:sz w:val="24"/>
          <w:szCs w:val="24"/>
          <w:lang w:eastAsia="de-DE"/>
        </w:rPr>
        <w:t xml:space="preserve">Das Ehepaar Mintz engagierte sich auch sozial, vor allem für kinderreiche Familien in der Gemeinde. Ein Schriftstück, das im Pfarrarchiv Brannenburg hinterlegt ist, bestätigt das. Darin heißt es: </w:t>
      </w:r>
      <w:r w:rsidRPr="0023796C">
        <w:rPr>
          <w:rFonts w:asciiTheme="minorBidi" w:eastAsia="Times New Roman" w:hAnsiTheme="minorBidi"/>
          <w:i/>
          <w:iCs/>
          <w:sz w:val="24"/>
          <w:szCs w:val="24"/>
          <w:lang w:eastAsia="de-DE"/>
        </w:rPr>
        <w:t>„Die Ehe Mintz blieb kinderlos. Dies veranlasste das Ehepaar, jährlich eine Vielzahl Kinder aus minderbemittelten Familien von Brannenburg und Degerndorf an Weihnachten und Ostern zu beschenken (Kleidung, Schuhe, Spielsachen) und mehrfach Tauf- und Firmpatenschaften von Brannenburger und Degerndorfer Kindern zu übernehmen.“</w:t>
      </w:r>
      <w:r w:rsidRPr="00604A56">
        <w:rPr>
          <w:rFonts w:asciiTheme="minorBidi" w:eastAsia="Times New Roman" w:hAnsiTheme="minorBidi"/>
          <w:sz w:val="24"/>
          <w:szCs w:val="24"/>
          <w:lang w:eastAsia="de-DE"/>
        </w:rPr>
        <w:t xml:space="preserve"> </w:t>
      </w:r>
      <w:r w:rsidR="00AB0705">
        <w:rPr>
          <w:rFonts w:asciiTheme="minorBidi" w:eastAsia="Times New Roman" w:hAnsiTheme="minorBidi"/>
          <w:sz w:val="24"/>
          <w:szCs w:val="24"/>
          <w:lang w:eastAsia="de-DE"/>
        </w:rPr>
        <w:t xml:space="preserve">Die Gemeinde Degerndorf hatte ihm wohl </w:t>
      </w:r>
      <w:r w:rsidR="008E4BAC">
        <w:rPr>
          <w:rFonts w:asciiTheme="minorBidi" w:eastAsia="Times New Roman" w:hAnsiTheme="minorBidi"/>
          <w:sz w:val="24"/>
          <w:szCs w:val="24"/>
          <w:lang w:eastAsia="de-DE"/>
        </w:rPr>
        <w:t xml:space="preserve">auch </w:t>
      </w:r>
      <w:r w:rsidR="00AB0705">
        <w:rPr>
          <w:rFonts w:asciiTheme="minorBidi" w:eastAsia="Times New Roman" w:hAnsiTheme="minorBidi"/>
          <w:sz w:val="24"/>
          <w:szCs w:val="24"/>
          <w:lang w:eastAsia="de-DE"/>
        </w:rPr>
        <w:t xml:space="preserve">aus diesem Grund noch vor 1933 die Ehrenbürgerschaft verliehen. </w:t>
      </w:r>
    </w:p>
    <w:p w14:paraId="7E014C04" w14:textId="22DB2013" w:rsidR="00716401" w:rsidRPr="0023796C" w:rsidRDefault="00716401" w:rsidP="000A152A">
      <w:pPr>
        <w:spacing w:line="276" w:lineRule="auto"/>
        <w:rPr>
          <w:rFonts w:asciiTheme="minorBidi" w:eastAsia="Times New Roman" w:hAnsiTheme="minorBidi"/>
          <w:i/>
          <w:iCs/>
          <w:sz w:val="24"/>
          <w:szCs w:val="24"/>
          <w:lang w:eastAsia="de-DE"/>
        </w:rPr>
      </w:pPr>
      <w:r>
        <w:rPr>
          <w:rFonts w:asciiTheme="minorBidi" w:eastAsia="Times New Roman" w:hAnsiTheme="minorBidi"/>
          <w:sz w:val="24"/>
          <w:szCs w:val="24"/>
          <w:lang w:eastAsia="de-DE"/>
        </w:rPr>
        <w:t>I</w:t>
      </w:r>
      <w:r w:rsidR="003B29EE">
        <w:rPr>
          <w:rFonts w:asciiTheme="minorBidi" w:eastAsia="Times New Roman" w:hAnsiTheme="minorBidi"/>
          <w:sz w:val="24"/>
          <w:szCs w:val="24"/>
          <w:lang w:eastAsia="de-DE"/>
        </w:rPr>
        <w:t xml:space="preserve">n einem Nachruf aus dem Jahr 1949 </w:t>
      </w:r>
      <w:r>
        <w:rPr>
          <w:rFonts w:asciiTheme="minorBidi" w:eastAsia="Times New Roman" w:hAnsiTheme="minorBidi"/>
          <w:sz w:val="24"/>
          <w:szCs w:val="24"/>
          <w:lang w:eastAsia="de-DE"/>
        </w:rPr>
        <w:t xml:space="preserve">wird </w:t>
      </w:r>
      <w:r w:rsidRPr="00204E74">
        <w:rPr>
          <w:rFonts w:asciiTheme="minorBidi" w:eastAsia="Times New Roman" w:hAnsiTheme="minorBidi"/>
          <w:sz w:val="24"/>
          <w:szCs w:val="24"/>
          <w:lang w:eastAsia="de-DE"/>
        </w:rPr>
        <w:t>Maximili</w:t>
      </w:r>
      <w:r>
        <w:rPr>
          <w:rFonts w:asciiTheme="minorBidi" w:eastAsia="Times New Roman" w:hAnsiTheme="minorBidi"/>
          <w:sz w:val="24"/>
          <w:szCs w:val="24"/>
          <w:lang w:eastAsia="de-DE"/>
        </w:rPr>
        <w:t xml:space="preserve">an Mintz </w:t>
      </w:r>
      <w:r w:rsidR="003B29EE">
        <w:rPr>
          <w:rFonts w:asciiTheme="minorBidi" w:eastAsia="Times New Roman" w:hAnsiTheme="minorBidi"/>
          <w:sz w:val="24"/>
          <w:szCs w:val="24"/>
          <w:lang w:eastAsia="de-DE"/>
        </w:rPr>
        <w:t>in</w:t>
      </w:r>
      <w:r w:rsidR="00C63DDB" w:rsidRPr="00204E74">
        <w:rPr>
          <w:rFonts w:asciiTheme="minorBidi" w:eastAsia="Times New Roman" w:hAnsiTheme="minorBidi"/>
          <w:sz w:val="24"/>
          <w:szCs w:val="24"/>
          <w:lang w:eastAsia="de-DE"/>
        </w:rPr>
        <w:t xml:space="preserve"> der </w:t>
      </w:r>
      <w:r w:rsidR="003B29EE">
        <w:rPr>
          <w:rFonts w:asciiTheme="minorBidi" w:eastAsia="Times New Roman" w:hAnsiTheme="minorBidi"/>
          <w:sz w:val="24"/>
          <w:szCs w:val="24"/>
          <w:lang w:eastAsia="de-DE"/>
        </w:rPr>
        <w:t>Z</w:t>
      </w:r>
      <w:r w:rsidR="00C63DDB" w:rsidRPr="00204E74">
        <w:rPr>
          <w:rFonts w:asciiTheme="minorBidi" w:eastAsia="Times New Roman" w:hAnsiTheme="minorBidi"/>
          <w:sz w:val="24"/>
          <w:szCs w:val="24"/>
          <w:lang w:eastAsia="de-DE"/>
        </w:rPr>
        <w:t>eit</w:t>
      </w:r>
      <w:r w:rsidR="003B29EE">
        <w:rPr>
          <w:rFonts w:asciiTheme="minorBidi" w:eastAsia="Times New Roman" w:hAnsiTheme="minorBidi"/>
          <w:sz w:val="24"/>
          <w:szCs w:val="24"/>
          <w:lang w:eastAsia="de-DE"/>
        </w:rPr>
        <w:t>schrift</w:t>
      </w:r>
      <w:r w:rsidR="00C63DDB" w:rsidRPr="00204E74">
        <w:rPr>
          <w:rFonts w:asciiTheme="minorBidi" w:eastAsia="Times New Roman" w:hAnsiTheme="minorBidi"/>
          <w:sz w:val="24"/>
          <w:szCs w:val="24"/>
          <w:lang w:eastAsia="de-DE"/>
        </w:rPr>
        <w:t xml:space="preserve"> für </w:t>
      </w:r>
      <w:r w:rsidR="00BF5F91">
        <w:rPr>
          <w:rFonts w:asciiTheme="minorBidi" w:eastAsia="Times New Roman" w:hAnsiTheme="minorBidi"/>
          <w:sz w:val="24"/>
          <w:szCs w:val="24"/>
          <w:lang w:eastAsia="de-DE"/>
        </w:rPr>
        <w:t xml:space="preserve">Gewerblichen </w:t>
      </w:r>
      <w:r w:rsidR="00C63DDB" w:rsidRPr="00204E74">
        <w:rPr>
          <w:rFonts w:asciiTheme="minorBidi" w:eastAsia="Times New Roman" w:hAnsiTheme="minorBidi"/>
          <w:sz w:val="24"/>
          <w:szCs w:val="24"/>
          <w:lang w:eastAsia="de-DE"/>
        </w:rPr>
        <w:t xml:space="preserve">Rechtsschutz und Urheberrecht als jemand beschrieben, der </w:t>
      </w:r>
      <w:r w:rsidR="00C63DDB" w:rsidRPr="0023796C">
        <w:rPr>
          <w:rFonts w:asciiTheme="minorBidi" w:eastAsia="Times New Roman" w:hAnsiTheme="minorBidi"/>
          <w:i/>
          <w:iCs/>
          <w:sz w:val="24"/>
          <w:szCs w:val="24"/>
          <w:lang w:eastAsia="de-DE"/>
        </w:rPr>
        <w:t>„überlegenes Können und langjährige internationale Erfahrung auf seinem Arbeitsgebiet, aber auch Liebe zur Aufgabe, Großzügigkeit im Denken, Liebenswürdigkeit in der Form, Sicherheit in der Sache und unerlässlichen Humor und zuletzt eine herzliche Aufgeschlossenheit gegenüber allen</w:t>
      </w:r>
      <w:r w:rsidR="00C52277" w:rsidRPr="0023796C">
        <w:rPr>
          <w:rFonts w:asciiTheme="minorBidi" w:eastAsia="Times New Roman" w:hAnsiTheme="minorBidi"/>
          <w:i/>
          <w:iCs/>
          <w:sz w:val="24"/>
          <w:szCs w:val="24"/>
          <w:lang w:eastAsia="de-DE"/>
        </w:rPr>
        <w:t>“</w:t>
      </w:r>
      <w:r w:rsidR="00C63DDB" w:rsidRPr="00204E74">
        <w:rPr>
          <w:rFonts w:asciiTheme="minorBidi" w:eastAsia="Times New Roman" w:hAnsiTheme="minorBidi"/>
          <w:sz w:val="24"/>
          <w:szCs w:val="24"/>
          <w:lang w:eastAsia="de-DE"/>
        </w:rPr>
        <w:t xml:space="preserve"> inne hatte. </w:t>
      </w:r>
      <w:r w:rsidR="0001768F" w:rsidRPr="00716401">
        <w:rPr>
          <w:rFonts w:asciiTheme="minorBidi" w:eastAsia="Times New Roman" w:hAnsiTheme="minorBidi"/>
          <w:sz w:val="24"/>
          <w:szCs w:val="24"/>
          <w:lang w:eastAsia="de-DE"/>
        </w:rPr>
        <w:t xml:space="preserve">In </w:t>
      </w:r>
      <w:r w:rsidR="00B43460">
        <w:rPr>
          <w:rFonts w:asciiTheme="minorBidi" w:eastAsia="Times New Roman" w:hAnsiTheme="minorBidi"/>
          <w:sz w:val="24"/>
          <w:szCs w:val="24"/>
          <w:lang w:eastAsia="de-DE"/>
        </w:rPr>
        <w:t>diesem</w:t>
      </w:r>
      <w:r w:rsidR="0001768F" w:rsidRPr="00716401">
        <w:rPr>
          <w:rFonts w:asciiTheme="minorBidi" w:eastAsia="Times New Roman" w:hAnsiTheme="minorBidi"/>
          <w:sz w:val="24"/>
          <w:szCs w:val="24"/>
          <w:lang w:eastAsia="de-DE"/>
        </w:rPr>
        <w:t xml:space="preserve"> </w:t>
      </w:r>
      <w:r w:rsidR="0001768F" w:rsidRPr="00716401">
        <w:rPr>
          <w:rFonts w:asciiTheme="minorBidi" w:eastAsia="Times New Roman" w:hAnsiTheme="minorBidi"/>
          <w:sz w:val="24"/>
          <w:szCs w:val="24"/>
          <w:lang w:eastAsia="de-DE"/>
        </w:rPr>
        <w:lastRenderedPageBreak/>
        <w:t xml:space="preserve">Aufsatz </w:t>
      </w:r>
      <w:r w:rsidR="00B43460">
        <w:rPr>
          <w:rFonts w:asciiTheme="minorBidi" w:eastAsia="Times New Roman" w:hAnsiTheme="minorBidi"/>
          <w:sz w:val="24"/>
          <w:szCs w:val="24"/>
          <w:lang w:eastAsia="de-DE"/>
        </w:rPr>
        <w:t>endet</w:t>
      </w:r>
      <w:r w:rsidR="008E4BAC">
        <w:rPr>
          <w:rFonts w:asciiTheme="minorBidi" w:eastAsia="Times New Roman" w:hAnsiTheme="minorBidi"/>
          <w:sz w:val="24"/>
          <w:szCs w:val="24"/>
          <w:lang w:eastAsia="de-DE"/>
        </w:rPr>
        <w:t>e</w:t>
      </w:r>
      <w:r w:rsidRPr="00716401">
        <w:rPr>
          <w:rFonts w:asciiTheme="minorBidi" w:eastAsia="Times New Roman" w:hAnsiTheme="minorBidi"/>
          <w:sz w:val="24"/>
          <w:szCs w:val="24"/>
          <w:lang w:eastAsia="de-DE"/>
        </w:rPr>
        <w:t xml:space="preserve"> </w:t>
      </w:r>
      <w:r w:rsidR="0001768F" w:rsidRPr="00716401">
        <w:rPr>
          <w:rFonts w:asciiTheme="minorBidi" w:eastAsia="Times New Roman" w:hAnsiTheme="minorBidi"/>
          <w:sz w:val="24"/>
          <w:szCs w:val="24"/>
          <w:lang w:eastAsia="de-DE"/>
        </w:rPr>
        <w:t xml:space="preserve">der Autor </w:t>
      </w:r>
      <w:r w:rsidR="00BF5F91">
        <w:rPr>
          <w:rFonts w:asciiTheme="minorBidi" w:eastAsia="Times New Roman" w:hAnsiTheme="minorBidi"/>
          <w:sz w:val="24"/>
          <w:szCs w:val="24"/>
          <w:lang w:eastAsia="de-DE"/>
        </w:rPr>
        <w:t xml:space="preserve">Richard </w:t>
      </w:r>
      <w:r w:rsidR="0001768F" w:rsidRPr="00716401">
        <w:rPr>
          <w:rFonts w:asciiTheme="minorBidi" w:eastAsia="Times New Roman" w:hAnsiTheme="minorBidi"/>
          <w:sz w:val="24"/>
          <w:szCs w:val="24"/>
          <w:lang w:eastAsia="de-DE"/>
        </w:rPr>
        <w:t>Moser von Filseck</w:t>
      </w:r>
      <w:r w:rsidR="00B43460">
        <w:rPr>
          <w:rFonts w:asciiTheme="minorBidi" w:eastAsia="Times New Roman" w:hAnsiTheme="minorBidi"/>
          <w:sz w:val="24"/>
          <w:szCs w:val="24"/>
          <w:lang w:eastAsia="de-DE"/>
        </w:rPr>
        <w:t xml:space="preserve"> mit den Worten</w:t>
      </w:r>
      <w:r w:rsidR="00C37EE0">
        <w:rPr>
          <w:rFonts w:asciiTheme="minorBidi" w:eastAsia="Times New Roman" w:hAnsiTheme="minorBidi"/>
          <w:sz w:val="24"/>
          <w:szCs w:val="24"/>
          <w:lang w:eastAsia="de-DE"/>
        </w:rPr>
        <w:t xml:space="preserve">: </w:t>
      </w:r>
      <w:r w:rsidR="00C37EE0" w:rsidRPr="0023796C">
        <w:rPr>
          <w:rFonts w:asciiTheme="minorBidi" w:eastAsia="Times New Roman" w:hAnsiTheme="minorBidi"/>
          <w:i/>
          <w:iCs/>
          <w:sz w:val="24"/>
          <w:szCs w:val="24"/>
          <w:lang w:eastAsia="de-DE"/>
        </w:rPr>
        <w:t>„Daß er die letzten Jahre seines Lebens, ohne Schwereres erleiden zu müssen, in seinem Hause in Oberbayern verbringen durfte, ist das einzige, was rückschauend wenigstens teilweise damit versöhnt, daß ihm die letzte Anerkennung seines Lebenswerkes versagt blieb.“</w:t>
      </w:r>
    </w:p>
    <w:p w14:paraId="484A5BE1" w14:textId="0964F396" w:rsidR="007F5150" w:rsidRDefault="00AB0705" w:rsidP="000A152A">
      <w:pPr>
        <w:rPr>
          <w:rFonts w:asciiTheme="minorBidi" w:hAnsiTheme="minorBidi"/>
          <w:sz w:val="24"/>
          <w:szCs w:val="24"/>
        </w:rPr>
      </w:pPr>
      <w:r>
        <w:rPr>
          <w:rFonts w:asciiTheme="minorBidi" w:hAnsiTheme="minorBidi"/>
          <w:sz w:val="24"/>
          <w:szCs w:val="24"/>
        </w:rPr>
        <w:t xml:space="preserve">Man könnte nun sagen, der Mann hatte doch </w:t>
      </w:r>
      <w:r w:rsidR="002C31EB">
        <w:rPr>
          <w:rFonts w:asciiTheme="minorBidi" w:hAnsiTheme="minorBidi"/>
          <w:sz w:val="24"/>
          <w:szCs w:val="24"/>
        </w:rPr>
        <w:t xml:space="preserve">noch </w:t>
      </w:r>
      <w:r>
        <w:rPr>
          <w:rFonts w:asciiTheme="minorBidi" w:hAnsiTheme="minorBidi"/>
          <w:sz w:val="24"/>
          <w:szCs w:val="24"/>
        </w:rPr>
        <w:t>Glück gehabt im Vergleich zu vielen</w:t>
      </w:r>
      <w:r w:rsidR="002C31EB">
        <w:rPr>
          <w:rFonts w:asciiTheme="minorBidi" w:hAnsiTheme="minorBidi"/>
          <w:sz w:val="24"/>
          <w:szCs w:val="24"/>
        </w:rPr>
        <w:t>,</w:t>
      </w:r>
      <w:r>
        <w:rPr>
          <w:rFonts w:asciiTheme="minorBidi" w:hAnsiTheme="minorBidi"/>
          <w:sz w:val="24"/>
          <w:szCs w:val="24"/>
        </w:rPr>
        <w:t xml:space="preserve"> rassistisch oder aus anderen Gründen Verfolgten damals, denen es noch viel schlechter ergangen war.</w:t>
      </w:r>
      <w:r w:rsidR="00C37EE0">
        <w:rPr>
          <w:rFonts w:asciiTheme="minorBidi" w:hAnsiTheme="minorBidi"/>
          <w:sz w:val="24"/>
          <w:szCs w:val="24"/>
        </w:rPr>
        <w:t xml:space="preserve"> Doch ganz so idyllisch, wie es dieser Nachruf</w:t>
      </w:r>
      <w:r>
        <w:rPr>
          <w:rFonts w:asciiTheme="minorBidi" w:hAnsiTheme="minorBidi"/>
          <w:sz w:val="24"/>
          <w:szCs w:val="24"/>
        </w:rPr>
        <w:t xml:space="preserve"> </w:t>
      </w:r>
      <w:r w:rsidR="00C37EE0">
        <w:rPr>
          <w:rFonts w:asciiTheme="minorBidi" w:hAnsiTheme="minorBidi"/>
          <w:sz w:val="24"/>
          <w:szCs w:val="24"/>
        </w:rPr>
        <w:t xml:space="preserve">glauben machen möchte, </w:t>
      </w:r>
      <w:r w:rsidR="00EA5637">
        <w:rPr>
          <w:rFonts w:asciiTheme="minorBidi" w:hAnsiTheme="minorBidi"/>
          <w:sz w:val="24"/>
          <w:szCs w:val="24"/>
        </w:rPr>
        <w:t>war</w:t>
      </w:r>
      <w:r w:rsidR="00C37EE0">
        <w:rPr>
          <w:rFonts w:asciiTheme="minorBidi" w:hAnsiTheme="minorBidi"/>
          <w:sz w:val="24"/>
          <w:szCs w:val="24"/>
        </w:rPr>
        <w:t xml:space="preserve"> der Rückzug des Ehepaars in das als Ruhestandssitz </w:t>
      </w:r>
      <w:r w:rsidR="00EA5637">
        <w:rPr>
          <w:rFonts w:asciiTheme="minorBidi" w:hAnsiTheme="minorBidi"/>
          <w:sz w:val="24"/>
          <w:szCs w:val="24"/>
        </w:rPr>
        <w:t>gedachte</w:t>
      </w:r>
      <w:r w:rsidR="00C37EE0">
        <w:rPr>
          <w:rFonts w:asciiTheme="minorBidi" w:hAnsiTheme="minorBidi"/>
          <w:sz w:val="24"/>
          <w:szCs w:val="24"/>
        </w:rPr>
        <w:t xml:space="preserve"> Haus in Brannenburg </w:t>
      </w:r>
      <w:r w:rsidR="00EA5637">
        <w:rPr>
          <w:rFonts w:asciiTheme="minorBidi" w:hAnsiTheme="minorBidi"/>
          <w:sz w:val="24"/>
          <w:szCs w:val="24"/>
        </w:rPr>
        <w:t>leider doch nicht verlaufen</w:t>
      </w:r>
      <w:r w:rsidR="00C37EE0">
        <w:rPr>
          <w:rFonts w:asciiTheme="minorBidi" w:hAnsiTheme="minorBidi"/>
          <w:sz w:val="24"/>
          <w:szCs w:val="24"/>
        </w:rPr>
        <w:t>.</w:t>
      </w:r>
      <w:r w:rsidR="00AB7FF8" w:rsidRPr="00AB7FF8">
        <w:rPr>
          <w:rFonts w:asciiTheme="minorBidi" w:hAnsiTheme="minorBidi"/>
          <w:sz w:val="24"/>
          <w:szCs w:val="24"/>
        </w:rPr>
        <w:t xml:space="preserve"> Trotz </w:t>
      </w:r>
      <w:r w:rsidR="000A152A">
        <w:rPr>
          <w:rFonts w:asciiTheme="minorBidi" w:hAnsiTheme="minorBidi"/>
          <w:sz w:val="24"/>
          <w:szCs w:val="24"/>
        </w:rPr>
        <w:t>sein</w:t>
      </w:r>
      <w:r w:rsidR="00AB7FF8" w:rsidRPr="00AB7FF8">
        <w:rPr>
          <w:rFonts w:asciiTheme="minorBidi" w:hAnsiTheme="minorBidi"/>
          <w:sz w:val="24"/>
          <w:szCs w:val="24"/>
        </w:rPr>
        <w:t xml:space="preserve">es christlichen Glaubens wurde Maximilian Mintz ab 1933 als Jude </w:t>
      </w:r>
      <w:r w:rsidR="000A152A">
        <w:rPr>
          <w:rFonts w:asciiTheme="minorBidi" w:hAnsiTheme="minorBidi"/>
          <w:sz w:val="24"/>
          <w:szCs w:val="24"/>
        </w:rPr>
        <w:t>gebrandmarkt und</w:t>
      </w:r>
      <w:r w:rsidR="00AB7FF8" w:rsidRPr="00AB7FF8">
        <w:rPr>
          <w:rFonts w:asciiTheme="minorBidi" w:hAnsiTheme="minorBidi"/>
          <w:sz w:val="24"/>
          <w:szCs w:val="24"/>
        </w:rPr>
        <w:t xml:space="preserve"> verfolgt.</w:t>
      </w:r>
      <w:r w:rsidR="00AB7FF8">
        <w:rPr>
          <w:rFonts w:ascii="Times New Roman" w:eastAsia="Times New Roman" w:hAnsi="Times New Roman" w:cs="Times New Roman"/>
          <w:sz w:val="24"/>
          <w:szCs w:val="24"/>
          <w:lang w:eastAsia="de-DE"/>
        </w:rPr>
        <w:t xml:space="preserve"> </w:t>
      </w:r>
      <w:r w:rsidR="00AB7FF8" w:rsidRPr="001F67AE">
        <w:rPr>
          <w:rFonts w:asciiTheme="minorBidi" w:hAnsiTheme="minorBidi"/>
          <w:sz w:val="24"/>
          <w:szCs w:val="24"/>
        </w:rPr>
        <w:t xml:space="preserve">Wie wirkte sich die Ausgrenzung und Verfolgung für das Ehepaar Mintz </w:t>
      </w:r>
      <w:r w:rsidR="00AB7FF8">
        <w:rPr>
          <w:rFonts w:asciiTheme="minorBidi" w:hAnsiTheme="minorBidi"/>
          <w:sz w:val="24"/>
          <w:szCs w:val="24"/>
        </w:rPr>
        <w:t xml:space="preserve">konkret </w:t>
      </w:r>
      <w:r w:rsidR="00AB7FF8" w:rsidRPr="001F67AE">
        <w:rPr>
          <w:rFonts w:asciiTheme="minorBidi" w:hAnsiTheme="minorBidi"/>
          <w:sz w:val="24"/>
          <w:szCs w:val="24"/>
        </w:rPr>
        <w:t xml:space="preserve">aus? </w:t>
      </w:r>
      <w:r w:rsidR="000A152A">
        <w:rPr>
          <w:rFonts w:asciiTheme="minorBidi" w:hAnsiTheme="minorBidi"/>
          <w:sz w:val="24"/>
          <w:szCs w:val="24"/>
        </w:rPr>
        <w:t>Z</w:t>
      </w:r>
      <w:r w:rsidR="00AB7FF8" w:rsidRPr="00AB7FF8">
        <w:rPr>
          <w:rFonts w:asciiTheme="minorBidi" w:hAnsiTheme="minorBidi"/>
          <w:sz w:val="24"/>
          <w:szCs w:val="24"/>
        </w:rPr>
        <w:t xml:space="preserve">unächst ein Überblick, welchen Repressalien </w:t>
      </w:r>
      <w:r w:rsidR="000A152A">
        <w:rPr>
          <w:rFonts w:asciiTheme="minorBidi" w:hAnsiTheme="minorBidi"/>
          <w:sz w:val="24"/>
          <w:szCs w:val="24"/>
        </w:rPr>
        <w:t xml:space="preserve">sie als </w:t>
      </w:r>
      <w:r w:rsidR="00AB7FF8" w:rsidRPr="00AB7FF8">
        <w:rPr>
          <w:rFonts w:asciiTheme="minorBidi" w:hAnsiTheme="minorBidi"/>
          <w:sz w:val="24"/>
          <w:szCs w:val="24"/>
        </w:rPr>
        <w:t>„</w:t>
      </w:r>
      <w:r w:rsidR="000A152A">
        <w:rPr>
          <w:rFonts w:asciiTheme="minorBidi" w:hAnsiTheme="minorBidi"/>
          <w:sz w:val="24"/>
          <w:szCs w:val="24"/>
        </w:rPr>
        <w:t>jüdisch versipptes</w:t>
      </w:r>
      <w:r w:rsidR="00AB7FF8" w:rsidRPr="00AB7FF8">
        <w:rPr>
          <w:rFonts w:asciiTheme="minorBidi" w:hAnsiTheme="minorBidi"/>
          <w:sz w:val="24"/>
          <w:szCs w:val="24"/>
        </w:rPr>
        <w:t>“</w:t>
      </w:r>
      <w:r w:rsidR="000A152A">
        <w:rPr>
          <w:rFonts w:asciiTheme="minorBidi" w:hAnsiTheme="minorBidi"/>
          <w:sz w:val="24"/>
          <w:szCs w:val="24"/>
        </w:rPr>
        <w:t xml:space="preserve"> Paar</w:t>
      </w:r>
      <w:r w:rsidR="00AB7FF8" w:rsidRPr="00AB7FF8">
        <w:rPr>
          <w:rFonts w:asciiTheme="minorBidi" w:hAnsiTheme="minorBidi"/>
          <w:sz w:val="24"/>
          <w:szCs w:val="24"/>
        </w:rPr>
        <w:t xml:space="preserve">, wie es damals </w:t>
      </w:r>
      <w:r w:rsidR="003F13C3">
        <w:rPr>
          <w:rFonts w:asciiTheme="minorBidi" w:hAnsiTheme="minorBidi"/>
          <w:sz w:val="24"/>
          <w:szCs w:val="24"/>
        </w:rPr>
        <w:t xml:space="preserve">diskriminierend </w:t>
      </w:r>
      <w:r w:rsidR="00AB7FF8" w:rsidRPr="00AB7FF8">
        <w:rPr>
          <w:rFonts w:asciiTheme="minorBidi" w:hAnsiTheme="minorBidi"/>
          <w:sz w:val="24"/>
          <w:szCs w:val="24"/>
        </w:rPr>
        <w:t xml:space="preserve">hieß, </w:t>
      </w:r>
      <w:r w:rsidR="000A152A" w:rsidRPr="00AB7FF8">
        <w:rPr>
          <w:rFonts w:asciiTheme="minorBidi" w:hAnsiTheme="minorBidi"/>
          <w:sz w:val="24"/>
          <w:szCs w:val="24"/>
        </w:rPr>
        <w:t xml:space="preserve">allgemein </w:t>
      </w:r>
      <w:r w:rsidR="00AB7FF8" w:rsidRPr="00AB7FF8">
        <w:rPr>
          <w:rFonts w:asciiTheme="minorBidi" w:hAnsiTheme="minorBidi"/>
          <w:sz w:val="24"/>
          <w:szCs w:val="24"/>
        </w:rPr>
        <w:t>ausgesetzt war</w:t>
      </w:r>
      <w:r w:rsidR="006C6F83">
        <w:rPr>
          <w:rFonts w:asciiTheme="minorBidi" w:hAnsiTheme="minorBidi"/>
          <w:sz w:val="24"/>
          <w:szCs w:val="24"/>
        </w:rPr>
        <w:t>en</w:t>
      </w:r>
      <w:r w:rsidR="00AB7FF8" w:rsidRPr="00AB7FF8">
        <w:rPr>
          <w:rFonts w:asciiTheme="minorBidi" w:hAnsiTheme="minorBidi"/>
          <w:sz w:val="24"/>
          <w:szCs w:val="24"/>
        </w:rPr>
        <w:t>:</w:t>
      </w:r>
    </w:p>
    <w:p w14:paraId="1B86DB21" w14:textId="4B306958" w:rsidR="00AB7FF8" w:rsidRPr="00AB7FF8" w:rsidRDefault="00AB7FF8" w:rsidP="00AB7FF8">
      <w:pPr>
        <w:spacing w:before="100" w:beforeAutospacing="1" w:after="100" w:afterAutospacing="1" w:line="240" w:lineRule="auto"/>
        <w:rPr>
          <w:rFonts w:asciiTheme="minorBidi" w:hAnsiTheme="minorBidi"/>
          <w:sz w:val="24"/>
          <w:szCs w:val="24"/>
        </w:rPr>
      </w:pPr>
      <w:r w:rsidRPr="00AB7FF8">
        <w:rPr>
          <w:rFonts w:asciiTheme="minorBidi" w:hAnsiTheme="minorBidi"/>
          <w:sz w:val="24"/>
          <w:szCs w:val="24"/>
        </w:rPr>
        <w:t xml:space="preserve">Schon in den ersten Wochen des NS-Regimes kam es zu Repressalien gegen jüdische Mitbürger. Dazu gehörte der Aufruf zu einem reichsweiten Boykott jüdischer Geschäfte, Arztpraxen und Anwaltskanzleien am 1. April 1933. Mit dem „Gesetz zur Wiederherstellung des Berufsbeamtentums“ vom 7. April 1933 begann man, „nichtarische“ Beamte in den Ruhestand zu versetzen. Neben den Beamten wurden auch Ärzte und Rechtsanwälte mit weiteren Verordnungen und Gesetzen im Frühling 1933 gezwungen, einen „Ariernachweis“ zu erbringen, um ihre Berufe weiter ausüben zu können. </w:t>
      </w:r>
    </w:p>
    <w:p w14:paraId="005545BB" w14:textId="7975D925" w:rsidR="007F5150" w:rsidRPr="007F5150" w:rsidRDefault="007F5150" w:rsidP="000A152A">
      <w:pPr>
        <w:rPr>
          <w:rFonts w:asciiTheme="minorBidi" w:hAnsiTheme="minorBidi"/>
          <w:sz w:val="24"/>
          <w:szCs w:val="24"/>
        </w:rPr>
      </w:pPr>
      <w:r w:rsidRPr="007F5150">
        <w:rPr>
          <w:rFonts w:asciiTheme="minorBidi" w:hAnsiTheme="minorBidi"/>
          <w:sz w:val="24"/>
          <w:szCs w:val="24"/>
        </w:rPr>
        <w:t>Die auf dem Nürnberger Parteitag von 1935 beschlossenen Gesetze</w:t>
      </w:r>
      <w:r w:rsidR="000A152A">
        <w:rPr>
          <w:rFonts w:asciiTheme="minorBidi" w:hAnsiTheme="minorBidi"/>
          <w:sz w:val="24"/>
          <w:szCs w:val="24"/>
        </w:rPr>
        <w:t xml:space="preserve"> (</w:t>
      </w:r>
      <w:r w:rsidRPr="007F5150">
        <w:rPr>
          <w:rFonts w:asciiTheme="minorBidi" w:hAnsiTheme="minorBidi"/>
          <w:sz w:val="24"/>
          <w:szCs w:val="24"/>
        </w:rPr>
        <w:t>„Reichsbürgergesetz“ und "Gesetz zum Schutz des deutschen Blutes und der deutschen Ehre"</w:t>
      </w:r>
      <w:r w:rsidR="000A152A">
        <w:rPr>
          <w:rFonts w:asciiTheme="minorBidi" w:hAnsiTheme="minorBidi"/>
          <w:sz w:val="24"/>
          <w:szCs w:val="24"/>
        </w:rPr>
        <w:t>)</w:t>
      </w:r>
      <w:r w:rsidRPr="007F5150">
        <w:rPr>
          <w:rFonts w:asciiTheme="minorBidi" w:hAnsiTheme="minorBidi"/>
          <w:sz w:val="24"/>
          <w:szCs w:val="24"/>
        </w:rPr>
        <w:t xml:space="preserve"> </w:t>
      </w:r>
      <w:r w:rsidR="000021F9">
        <w:rPr>
          <w:rFonts w:asciiTheme="minorBidi" w:hAnsiTheme="minorBidi"/>
          <w:sz w:val="24"/>
          <w:szCs w:val="24"/>
        </w:rPr>
        <w:t xml:space="preserve">legten fest, welche Menschen nach der NS-Ideologie als Juden galten, und </w:t>
      </w:r>
      <w:r w:rsidR="000021F9">
        <w:rPr>
          <w:rFonts w:asciiTheme="minorBidi" w:hAnsiTheme="minorBidi"/>
          <w:sz w:val="24"/>
          <w:szCs w:val="24"/>
        </w:rPr>
        <w:t xml:space="preserve">verstärkten </w:t>
      </w:r>
      <w:r w:rsidR="000021F9">
        <w:rPr>
          <w:rFonts w:asciiTheme="minorBidi" w:hAnsiTheme="minorBidi"/>
          <w:sz w:val="24"/>
          <w:szCs w:val="24"/>
        </w:rPr>
        <w:t>ihre</w:t>
      </w:r>
      <w:r w:rsidRPr="007F5150">
        <w:rPr>
          <w:rFonts w:asciiTheme="minorBidi" w:hAnsiTheme="minorBidi"/>
          <w:sz w:val="24"/>
          <w:szCs w:val="24"/>
        </w:rPr>
        <w:t xml:space="preserve"> weitere Ausgrenzung in Deutschland auf allen Ebenen. Sie bedeuteten den Verlust ihrer politischen Rechte und das Verbot von Eheschließungen zwischen Juden und „Staatsangehörigen deutschen oder artverwandten Blutes“.</w:t>
      </w:r>
      <w:r w:rsidR="006B7BE6">
        <w:rPr>
          <w:rFonts w:asciiTheme="minorBidi" w:hAnsiTheme="minorBidi"/>
          <w:sz w:val="24"/>
          <w:szCs w:val="24"/>
        </w:rPr>
        <w:t xml:space="preserve"> </w:t>
      </w:r>
    </w:p>
    <w:p w14:paraId="22721809" w14:textId="7B6D4CE6" w:rsidR="00AB7FF8" w:rsidRPr="00AB7FF8" w:rsidRDefault="007F5150" w:rsidP="00260D6B">
      <w:pPr>
        <w:rPr>
          <w:rFonts w:asciiTheme="minorBidi" w:hAnsiTheme="minorBidi"/>
          <w:sz w:val="24"/>
          <w:szCs w:val="24"/>
        </w:rPr>
      </w:pPr>
      <w:r w:rsidRPr="007F5150">
        <w:rPr>
          <w:rFonts w:asciiTheme="minorBidi" w:hAnsiTheme="minorBidi"/>
          <w:sz w:val="24"/>
          <w:szCs w:val="24"/>
        </w:rPr>
        <w:t xml:space="preserve">Ab 1938 wurden die Bankkonten jüdischer Bürger </w:t>
      </w:r>
      <w:r w:rsidR="006B7BE6" w:rsidRPr="007F5150">
        <w:rPr>
          <w:rFonts w:asciiTheme="minorBidi" w:hAnsiTheme="minorBidi"/>
          <w:sz w:val="24"/>
          <w:szCs w:val="24"/>
        </w:rPr>
        <w:t xml:space="preserve">immer stärker überwacht, eingefroren und </w:t>
      </w:r>
      <w:r w:rsidR="006B7BE6">
        <w:rPr>
          <w:rFonts w:asciiTheme="minorBidi" w:hAnsiTheme="minorBidi"/>
          <w:sz w:val="24"/>
          <w:szCs w:val="24"/>
        </w:rPr>
        <w:t>schließlich</w:t>
      </w:r>
      <w:r w:rsidR="006B7BE6" w:rsidRPr="007F5150">
        <w:rPr>
          <w:rFonts w:asciiTheme="minorBidi" w:hAnsiTheme="minorBidi"/>
          <w:sz w:val="24"/>
          <w:szCs w:val="24"/>
        </w:rPr>
        <w:t xml:space="preserve"> beschlagnahmt</w:t>
      </w:r>
      <w:r w:rsidRPr="007F5150">
        <w:rPr>
          <w:rFonts w:asciiTheme="minorBidi" w:hAnsiTheme="minorBidi"/>
          <w:sz w:val="24"/>
          <w:szCs w:val="24"/>
        </w:rPr>
        <w:t xml:space="preserve">. Ein bedeutender Schritt in diesem Prozess war der „Judenbann“ vom 26. April 1938, bei dem eine Vermögensmeldungspflicht für jüdische Bürger eingeführt wurde. Sie mussten nun Vermögen ab einem Wert von 5.000 Reichsmark an die Behörden melden. Die vollständige Sperrung </w:t>
      </w:r>
      <w:r w:rsidR="00260D6B">
        <w:rPr>
          <w:rFonts w:asciiTheme="minorBidi" w:hAnsiTheme="minorBidi"/>
          <w:sz w:val="24"/>
          <w:szCs w:val="24"/>
        </w:rPr>
        <w:t>jüdisch</w:t>
      </w:r>
      <w:r w:rsidRPr="007F5150">
        <w:rPr>
          <w:rFonts w:asciiTheme="minorBidi" w:hAnsiTheme="minorBidi"/>
          <w:sz w:val="24"/>
          <w:szCs w:val="24"/>
        </w:rPr>
        <w:t xml:space="preserve">er Konten </w:t>
      </w:r>
      <w:r w:rsidR="006B7BE6">
        <w:rPr>
          <w:rFonts w:asciiTheme="minorBidi" w:hAnsiTheme="minorBidi"/>
          <w:sz w:val="24"/>
          <w:szCs w:val="24"/>
        </w:rPr>
        <w:t>erfolgte</w:t>
      </w:r>
      <w:r w:rsidRPr="007F5150">
        <w:rPr>
          <w:rFonts w:asciiTheme="minorBidi" w:hAnsiTheme="minorBidi"/>
          <w:sz w:val="24"/>
          <w:szCs w:val="24"/>
        </w:rPr>
        <w:t xml:space="preserve"> </w:t>
      </w:r>
      <w:r w:rsidR="00260D6B">
        <w:rPr>
          <w:rFonts w:asciiTheme="minorBidi" w:hAnsiTheme="minorBidi"/>
          <w:sz w:val="24"/>
          <w:szCs w:val="24"/>
        </w:rPr>
        <w:t>dann</w:t>
      </w:r>
      <w:r w:rsidRPr="007F5150">
        <w:rPr>
          <w:rFonts w:asciiTheme="minorBidi" w:hAnsiTheme="minorBidi"/>
          <w:sz w:val="24"/>
          <w:szCs w:val="24"/>
        </w:rPr>
        <w:t xml:space="preserve"> im Zusammenhang mit der sogenannten „Reichskristallnacht“, der Pogromnacht vom 9. auf den 10. November 1938. In dieser Nacht und den Tagen danach kam es zu massiven Übergriffen auf jüdisches Leben und Eigentum</w:t>
      </w:r>
      <w:r w:rsidR="00B43460">
        <w:rPr>
          <w:rFonts w:asciiTheme="minorBidi" w:hAnsiTheme="minorBidi"/>
          <w:sz w:val="24"/>
          <w:szCs w:val="24"/>
        </w:rPr>
        <w:t xml:space="preserve"> in ganz Deutschland</w:t>
      </w:r>
      <w:r w:rsidRPr="007F5150">
        <w:rPr>
          <w:rFonts w:asciiTheme="minorBidi" w:hAnsiTheme="minorBidi"/>
          <w:sz w:val="24"/>
          <w:szCs w:val="24"/>
        </w:rPr>
        <w:t xml:space="preserve">. </w:t>
      </w:r>
      <w:r w:rsidR="006B7BE6">
        <w:rPr>
          <w:rFonts w:asciiTheme="minorBidi" w:hAnsiTheme="minorBidi"/>
          <w:sz w:val="24"/>
          <w:szCs w:val="24"/>
        </w:rPr>
        <w:t>D</w:t>
      </w:r>
      <w:r w:rsidRPr="007F5150">
        <w:rPr>
          <w:rFonts w:asciiTheme="minorBidi" w:hAnsiTheme="minorBidi"/>
          <w:sz w:val="24"/>
          <w:szCs w:val="24"/>
        </w:rPr>
        <w:t xml:space="preserve">as Vermögen jüdischer Bürger </w:t>
      </w:r>
      <w:r w:rsidR="006B7BE6">
        <w:rPr>
          <w:rFonts w:asciiTheme="minorBidi" w:hAnsiTheme="minorBidi"/>
          <w:sz w:val="24"/>
          <w:szCs w:val="24"/>
        </w:rPr>
        <w:t>wurde</w:t>
      </w:r>
      <w:r w:rsidR="006B7BE6" w:rsidRPr="007F5150">
        <w:rPr>
          <w:rFonts w:asciiTheme="minorBidi" w:hAnsiTheme="minorBidi"/>
          <w:sz w:val="24"/>
          <w:szCs w:val="24"/>
        </w:rPr>
        <w:t xml:space="preserve"> danach </w:t>
      </w:r>
      <w:r w:rsidRPr="007F5150">
        <w:rPr>
          <w:rFonts w:asciiTheme="minorBidi" w:hAnsiTheme="minorBidi"/>
          <w:sz w:val="24"/>
          <w:szCs w:val="24"/>
        </w:rPr>
        <w:t>im Rahmen von „Sühnezahlungen“ und weiteren diskriminierenden Maßnahmen konfisziert. Auch Maximilian Mintz wurde zur sog. „Judenvermögensabgabe“ verpflichtet, wie aus den Schreiben seiner Witwe an die Wiedergutmachungsbehörde nach dem Krieg hervorgeht. E</w:t>
      </w:r>
      <w:r w:rsidR="00691FF0">
        <w:rPr>
          <w:rFonts w:asciiTheme="minorBidi" w:hAnsiTheme="minorBidi"/>
          <w:sz w:val="24"/>
          <w:szCs w:val="24"/>
        </w:rPr>
        <w:t>r besaß</w:t>
      </w:r>
      <w:r w:rsidRPr="007F5150">
        <w:rPr>
          <w:rFonts w:asciiTheme="minorBidi" w:hAnsiTheme="minorBidi"/>
          <w:sz w:val="24"/>
          <w:szCs w:val="24"/>
        </w:rPr>
        <w:t xml:space="preserve"> </w:t>
      </w:r>
      <w:r w:rsidR="006B7BE6" w:rsidRPr="007F5150">
        <w:rPr>
          <w:rFonts w:asciiTheme="minorBidi" w:hAnsiTheme="minorBidi"/>
          <w:sz w:val="24"/>
          <w:szCs w:val="24"/>
        </w:rPr>
        <w:t xml:space="preserve">damals </w:t>
      </w:r>
      <w:r w:rsidRPr="007F5150">
        <w:rPr>
          <w:rFonts w:asciiTheme="minorBidi" w:hAnsiTheme="minorBidi"/>
          <w:sz w:val="24"/>
          <w:szCs w:val="24"/>
        </w:rPr>
        <w:t>Wertpapiere im Wert von mehr als 1</w:t>
      </w:r>
      <w:r w:rsidR="00691FF0">
        <w:rPr>
          <w:rFonts w:asciiTheme="minorBidi" w:hAnsiTheme="minorBidi"/>
          <w:sz w:val="24"/>
          <w:szCs w:val="24"/>
        </w:rPr>
        <w:t>6</w:t>
      </w:r>
      <w:r w:rsidRPr="007F5150">
        <w:rPr>
          <w:rFonts w:asciiTheme="minorBidi" w:hAnsiTheme="minorBidi"/>
          <w:sz w:val="24"/>
          <w:szCs w:val="24"/>
        </w:rPr>
        <w:t xml:space="preserve">0.000 </w:t>
      </w:r>
      <w:proofErr w:type="gramStart"/>
      <w:r w:rsidRPr="007F5150">
        <w:rPr>
          <w:rFonts w:asciiTheme="minorBidi" w:hAnsiTheme="minorBidi"/>
          <w:sz w:val="24"/>
          <w:szCs w:val="24"/>
        </w:rPr>
        <w:t>Reichsmark</w:t>
      </w:r>
      <w:proofErr w:type="gramEnd"/>
      <w:r w:rsidRPr="007F5150">
        <w:rPr>
          <w:rFonts w:asciiTheme="minorBidi" w:hAnsiTheme="minorBidi"/>
          <w:sz w:val="24"/>
          <w:szCs w:val="24"/>
        </w:rPr>
        <w:t>, die er ab Januar 1939, in mehreren Margen gestaffelt, abgeben musste.</w:t>
      </w:r>
    </w:p>
    <w:p w14:paraId="690385F0" w14:textId="39185A80" w:rsidR="0056466F" w:rsidRDefault="007F5150" w:rsidP="00260D6B">
      <w:pPr>
        <w:rPr>
          <w:rFonts w:asciiTheme="minorBidi" w:hAnsiTheme="minorBidi"/>
          <w:sz w:val="24"/>
          <w:szCs w:val="24"/>
        </w:rPr>
      </w:pPr>
      <w:r w:rsidRPr="007F5150">
        <w:rPr>
          <w:rFonts w:asciiTheme="minorBidi" w:hAnsiTheme="minorBidi"/>
          <w:sz w:val="24"/>
          <w:szCs w:val="24"/>
        </w:rPr>
        <w:lastRenderedPageBreak/>
        <w:t xml:space="preserve">Obwohl </w:t>
      </w:r>
      <w:r w:rsidR="00691FF0">
        <w:rPr>
          <w:rFonts w:asciiTheme="minorBidi" w:hAnsiTheme="minorBidi"/>
          <w:sz w:val="24"/>
          <w:szCs w:val="24"/>
        </w:rPr>
        <w:t>in</w:t>
      </w:r>
      <w:r w:rsidRPr="007F5150">
        <w:rPr>
          <w:rFonts w:asciiTheme="minorBidi" w:hAnsiTheme="minorBidi"/>
          <w:sz w:val="24"/>
          <w:szCs w:val="24"/>
        </w:rPr>
        <w:t xml:space="preserve"> bereits bestehende</w:t>
      </w:r>
      <w:r w:rsidR="00691FF0">
        <w:rPr>
          <w:rFonts w:asciiTheme="minorBidi" w:hAnsiTheme="minorBidi"/>
          <w:sz w:val="24"/>
          <w:szCs w:val="24"/>
        </w:rPr>
        <w:t>n</w:t>
      </w:r>
      <w:r w:rsidRPr="007F5150">
        <w:rPr>
          <w:rFonts w:asciiTheme="minorBidi" w:hAnsiTheme="minorBidi"/>
          <w:sz w:val="24"/>
          <w:szCs w:val="24"/>
        </w:rPr>
        <w:t xml:space="preserve"> </w:t>
      </w:r>
      <w:r w:rsidR="000021F9">
        <w:rPr>
          <w:rFonts w:asciiTheme="minorBidi" w:hAnsiTheme="minorBidi"/>
          <w:sz w:val="24"/>
          <w:szCs w:val="24"/>
        </w:rPr>
        <w:t>„</w:t>
      </w:r>
      <w:r w:rsidRPr="007F5150">
        <w:rPr>
          <w:rFonts w:asciiTheme="minorBidi" w:hAnsiTheme="minorBidi"/>
          <w:sz w:val="24"/>
          <w:szCs w:val="24"/>
        </w:rPr>
        <w:t>Mischehe</w:t>
      </w:r>
      <w:r w:rsidR="00691FF0">
        <w:rPr>
          <w:rFonts w:asciiTheme="minorBidi" w:hAnsiTheme="minorBidi"/>
          <w:sz w:val="24"/>
          <w:szCs w:val="24"/>
        </w:rPr>
        <w:t>n</w:t>
      </w:r>
      <w:r w:rsidR="000021F9">
        <w:rPr>
          <w:rFonts w:asciiTheme="minorBidi" w:hAnsiTheme="minorBidi"/>
          <w:sz w:val="24"/>
          <w:szCs w:val="24"/>
        </w:rPr>
        <w:t>“</w:t>
      </w:r>
      <w:r w:rsidRPr="007F5150">
        <w:rPr>
          <w:rFonts w:asciiTheme="minorBidi" w:hAnsiTheme="minorBidi"/>
          <w:sz w:val="24"/>
          <w:szCs w:val="24"/>
        </w:rPr>
        <w:t xml:space="preserve"> de</w:t>
      </w:r>
      <w:r w:rsidR="00691FF0">
        <w:rPr>
          <w:rFonts w:asciiTheme="minorBidi" w:hAnsiTheme="minorBidi"/>
          <w:sz w:val="24"/>
          <w:szCs w:val="24"/>
        </w:rPr>
        <w:t>r</w:t>
      </w:r>
      <w:r w:rsidRPr="007F5150">
        <w:rPr>
          <w:rFonts w:asciiTheme="minorBidi" w:hAnsiTheme="minorBidi"/>
          <w:sz w:val="24"/>
          <w:szCs w:val="24"/>
        </w:rPr>
        <w:t xml:space="preserve"> </w:t>
      </w:r>
      <w:r w:rsidR="000021F9">
        <w:rPr>
          <w:rFonts w:asciiTheme="minorBidi" w:hAnsiTheme="minorBidi"/>
          <w:sz w:val="24"/>
          <w:szCs w:val="24"/>
        </w:rPr>
        <w:t>jüdische</w:t>
      </w:r>
      <w:r w:rsidRPr="007F5150">
        <w:rPr>
          <w:rFonts w:asciiTheme="minorBidi" w:hAnsiTheme="minorBidi"/>
          <w:sz w:val="24"/>
          <w:szCs w:val="24"/>
        </w:rPr>
        <w:t xml:space="preserve"> Partner zunächst noch vor </w:t>
      </w:r>
      <w:r w:rsidR="003F0578">
        <w:rPr>
          <w:rFonts w:asciiTheme="minorBidi" w:hAnsiTheme="minorBidi"/>
          <w:sz w:val="24"/>
          <w:szCs w:val="24"/>
        </w:rPr>
        <w:t xml:space="preserve">dem Schlimmsten, </w:t>
      </w:r>
      <w:r w:rsidRPr="007F5150">
        <w:rPr>
          <w:rFonts w:asciiTheme="minorBidi" w:hAnsiTheme="minorBidi"/>
          <w:sz w:val="24"/>
          <w:szCs w:val="24"/>
        </w:rPr>
        <w:t xml:space="preserve">der Deportation </w:t>
      </w:r>
      <w:r w:rsidR="00691FF0">
        <w:rPr>
          <w:rFonts w:asciiTheme="minorBidi" w:hAnsiTheme="minorBidi"/>
          <w:sz w:val="24"/>
          <w:szCs w:val="24"/>
        </w:rPr>
        <w:t>geschützt war</w:t>
      </w:r>
      <w:r w:rsidRPr="007F5150">
        <w:rPr>
          <w:rFonts w:asciiTheme="minorBidi" w:hAnsiTheme="minorBidi"/>
          <w:sz w:val="24"/>
          <w:szCs w:val="24"/>
        </w:rPr>
        <w:t xml:space="preserve">, wurde </w:t>
      </w:r>
      <w:r w:rsidR="008E4BAC">
        <w:rPr>
          <w:rFonts w:asciiTheme="minorBidi" w:hAnsiTheme="minorBidi"/>
          <w:sz w:val="24"/>
          <w:szCs w:val="24"/>
        </w:rPr>
        <w:t xml:space="preserve">auch </w:t>
      </w:r>
      <w:r w:rsidR="008E4BAC" w:rsidRPr="007F5150">
        <w:rPr>
          <w:rFonts w:asciiTheme="minorBidi" w:hAnsiTheme="minorBidi"/>
          <w:sz w:val="24"/>
          <w:szCs w:val="24"/>
        </w:rPr>
        <w:t xml:space="preserve">auf </w:t>
      </w:r>
      <w:r w:rsidR="008E4BAC">
        <w:rPr>
          <w:rFonts w:asciiTheme="minorBidi" w:hAnsiTheme="minorBidi"/>
          <w:sz w:val="24"/>
          <w:szCs w:val="24"/>
        </w:rPr>
        <w:t>diese Familien</w:t>
      </w:r>
      <w:r w:rsidR="008E4BAC" w:rsidRPr="007F5150">
        <w:rPr>
          <w:rFonts w:asciiTheme="minorBidi" w:hAnsiTheme="minorBidi"/>
          <w:sz w:val="24"/>
          <w:szCs w:val="24"/>
        </w:rPr>
        <w:t xml:space="preserve"> </w:t>
      </w:r>
      <w:r w:rsidR="008E4BAC">
        <w:rPr>
          <w:rFonts w:asciiTheme="minorBidi" w:hAnsiTheme="minorBidi"/>
          <w:sz w:val="24"/>
          <w:szCs w:val="24"/>
        </w:rPr>
        <w:t>ein massiver</w:t>
      </w:r>
      <w:r w:rsidRPr="007F5150">
        <w:rPr>
          <w:rFonts w:asciiTheme="minorBidi" w:hAnsiTheme="minorBidi"/>
          <w:sz w:val="24"/>
          <w:szCs w:val="24"/>
        </w:rPr>
        <w:t xml:space="preserve"> gesellschaftliche</w:t>
      </w:r>
      <w:r w:rsidR="008E4BAC">
        <w:rPr>
          <w:rFonts w:asciiTheme="minorBidi" w:hAnsiTheme="minorBidi"/>
          <w:sz w:val="24"/>
          <w:szCs w:val="24"/>
        </w:rPr>
        <w:t>r</w:t>
      </w:r>
      <w:r w:rsidRPr="007F5150">
        <w:rPr>
          <w:rFonts w:asciiTheme="minorBidi" w:hAnsiTheme="minorBidi"/>
          <w:sz w:val="24"/>
          <w:szCs w:val="24"/>
        </w:rPr>
        <w:t xml:space="preserve"> und wirtschaftliche</w:t>
      </w:r>
      <w:r w:rsidR="008E4BAC">
        <w:rPr>
          <w:rFonts w:asciiTheme="minorBidi" w:hAnsiTheme="minorBidi"/>
          <w:sz w:val="24"/>
          <w:szCs w:val="24"/>
        </w:rPr>
        <w:t>r</w:t>
      </w:r>
      <w:r w:rsidRPr="007F5150">
        <w:rPr>
          <w:rFonts w:asciiTheme="minorBidi" w:hAnsiTheme="minorBidi"/>
          <w:sz w:val="24"/>
          <w:szCs w:val="24"/>
        </w:rPr>
        <w:t xml:space="preserve"> Druck </w:t>
      </w:r>
      <w:r w:rsidR="008E4BAC">
        <w:rPr>
          <w:rFonts w:asciiTheme="minorBidi" w:hAnsiTheme="minorBidi"/>
          <w:sz w:val="24"/>
          <w:szCs w:val="24"/>
        </w:rPr>
        <w:t>ausgeübt</w:t>
      </w:r>
      <w:r w:rsidRPr="007F5150">
        <w:rPr>
          <w:rFonts w:asciiTheme="minorBidi" w:hAnsiTheme="minorBidi"/>
          <w:sz w:val="24"/>
          <w:szCs w:val="24"/>
        </w:rPr>
        <w:t xml:space="preserve">. Das Ehepaar Mintz galt nach den Rassengesetzen als in einer „nicht-privilegierten Mischehe“ lebend. In solchen war den Ehepartnern eine Vermögensübertragung auf die „arische“ Ehefrau verboten. </w:t>
      </w:r>
      <w:r w:rsidR="00260D6B">
        <w:rPr>
          <w:rFonts w:asciiTheme="minorBidi" w:hAnsiTheme="minorBidi"/>
          <w:sz w:val="24"/>
          <w:szCs w:val="24"/>
        </w:rPr>
        <w:t>Nach</w:t>
      </w:r>
      <w:r w:rsidR="00530D2E">
        <w:rPr>
          <w:rFonts w:asciiTheme="minorBidi" w:hAnsiTheme="minorBidi"/>
          <w:sz w:val="24"/>
          <w:szCs w:val="24"/>
        </w:rPr>
        <w:t xml:space="preserve"> 1939 begann man </w:t>
      </w:r>
      <w:r w:rsidR="00965DB6">
        <w:rPr>
          <w:rFonts w:asciiTheme="minorBidi" w:hAnsiTheme="minorBidi"/>
          <w:sz w:val="24"/>
          <w:szCs w:val="24"/>
        </w:rPr>
        <w:t>Paare</w:t>
      </w:r>
      <w:r w:rsidR="00691FF0">
        <w:rPr>
          <w:rFonts w:asciiTheme="minorBidi" w:hAnsiTheme="minorBidi"/>
          <w:sz w:val="24"/>
          <w:szCs w:val="24"/>
        </w:rPr>
        <w:t>, die dem Druck, sich scheiden zu lassen, nicht nachg</w:t>
      </w:r>
      <w:r w:rsidR="00530D2E">
        <w:rPr>
          <w:rFonts w:asciiTheme="minorBidi" w:hAnsiTheme="minorBidi"/>
          <w:sz w:val="24"/>
          <w:szCs w:val="24"/>
        </w:rPr>
        <w:t>egeben hatten</w:t>
      </w:r>
      <w:r w:rsidR="00691FF0">
        <w:rPr>
          <w:rFonts w:asciiTheme="minorBidi" w:hAnsiTheme="minorBidi"/>
          <w:sz w:val="24"/>
          <w:szCs w:val="24"/>
        </w:rPr>
        <w:t>,</w:t>
      </w:r>
      <w:r w:rsidRPr="007F5150">
        <w:rPr>
          <w:rFonts w:asciiTheme="minorBidi" w:hAnsiTheme="minorBidi"/>
          <w:sz w:val="24"/>
          <w:szCs w:val="24"/>
        </w:rPr>
        <w:t xml:space="preserve"> </w:t>
      </w:r>
      <w:r w:rsidR="004B6044">
        <w:rPr>
          <w:rFonts w:asciiTheme="minorBidi" w:hAnsiTheme="minorBidi"/>
          <w:sz w:val="24"/>
          <w:szCs w:val="24"/>
        </w:rPr>
        <w:t xml:space="preserve">auch </w:t>
      </w:r>
      <w:r w:rsidR="00691FF0" w:rsidRPr="007F5150">
        <w:rPr>
          <w:rFonts w:asciiTheme="minorBidi" w:hAnsiTheme="minorBidi"/>
          <w:sz w:val="24"/>
          <w:szCs w:val="24"/>
        </w:rPr>
        <w:t xml:space="preserve">zusammen </w:t>
      </w:r>
      <w:r w:rsidRPr="007F5150">
        <w:rPr>
          <w:rFonts w:asciiTheme="minorBidi" w:hAnsiTheme="minorBidi"/>
          <w:sz w:val="24"/>
          <w:szCs w:val="24"/>
        </w:rPr>
        <w:t xml:space="preserve">in sogenannte „Judenhäuser“ </w:t>
      </w:r>
      <w:r w:rsidR="00260D6B">
        <w:rPr>
          <w:rFonts w:asciiTheme="minorBidi" w:hAnsiTheme="minorBidi"/>
          <w:sz w:val="24"/>
          <w:szCs w:val="24"/>
        </w:rPr>
        <w:t xml:space="preserve">in größeren Städten </w:t>
      </w:r>
      <w:r w:rsidR="00530D2E">
        <w:rPr>
          <w:rFonts w:asciiTheme="minorBidi" w:hAnsiTheme="minorBidi"/>
          <w:sz w:val="24"/>
          <w:szCs w:val="24"/>
        </w:rPr>
        <w:t>einzuweisen</w:t>
      </w:r>
      <w:r w:rsidRPr="007F5150">
        <w:rPr>
          <w:rFonts w:asciiTheme="minorBidi" w:hAnsiTheme="minorBidi"/>
          <w:sz w:val="24"/>
          <w:szCs w:val="24"/>
        </w:rPr>
        <w:t xml:space="preserve">, wo sie noch stärker isoliert und ausgegrenzt von der „normalen“ Bevölkerung leben mussten. </w:t>
      </w:r>
    </w:p>
    <w:p w14:paraId="4E5CED6B" w14:textId="5783AFC3" w:rsidR="00965DB6" w:rsidRDefault="007F5150" w:rsidP="00260D6B">
      <w:pPr>
        <w:rPr>
          <w:rFonts w:asciiTheme="minorBidi" w:hAnsiTheme="minorBidi"/>
          <w:sz w:val="24"/>
          <w:szCs w:val="24"/>
        </w:rPr>
      </w:pPr>
      <w:r w:rsidRPr="007F5150">
        <w:rPr>
          <w:rFonts w:asciiTheme="minorBidi" w:hAnsiTheme="minorBidi"/>
          <w:sz w:val="24"/>
          <w:szCs w:val="24"/>
        </w:rPr>
        <w:t>All diese Ereignisse stehen im Kontext der systematischen schrittweisen Ausgrenzung und Verfolgung der jüdischen Bevölkerung, die schließlich in den Holocaust mündete.</w:t>
      </w:r>
      <w:r w:rsidR="004B6044">
        <w:rPr>
          <w:rFonts w:asciiTheme="minorBidi" w:hAnsiTheme="minorBidi"/>
          <w:sz w:val="24"/>
          <w:szCs w:val="24"/>
        </w:rPr>
        <w:t xml:space="preserve"> </w:t>
      </w:r>
      <w:r w:rsidR="004B6044" w:rsidRPr="004B6044">
        <w:rPr>
          <w:rFonts w:asciiTheme="minorBidi" w:hAnsiTheme="minorBidi"/>
          <w:sz w:val="24"/>
          <w:szCs w:val="24"/>
        </w:rPr>
        <w:t xml:space="preserve">Es ist anzunehmen, dass auch Maximilian Mintz ein ähnliches Schicksal </w:t>
      </w:r>
      <w:r w:rsidR="0023796C">
        <w:rPr>
          <w:rFonts w:asciiTheme="minorBidi" w:hAnsiTheme="minorBidi"/>
          <w:sz w:val="24"/>
          <w:szCs w:val="24"/>
        </w:rPr>
        <w:t>gedroht</w:t>
      </w:r>
      <w:r w:rsidR="004B6044" w:rsidRPr="004B6044">
        <w:rPr>
          <w:rFonts w:asciiTheme="minorBidi" w:hAnsiTheme="minorBidi"/>
          <w:sz w:val="24"/>
          <w:szCs w:val="24"/>
        </w:rPr>
        <w:t xml:space="preserve"> hätte – bis hin zur Deportation und Vernichtung in einem Konzentrationslager</w:t>
      </w:r>
      <w:r w:rsidR="004B6044">
        <w:rPr>
          <w:rFonts w:asciiTheme="minorBidi" w:hAnsiTheme="minorBidi"/>
          <w:sz w:val="24"/>
          <w:szCs w:val="24"/>
        </w:rPr>
        <w:t xml:space="preserve">, und ihn nur </w:t>
      </w:r>
      <w:r w:rsidR="00260D6B">
        <w:rPr>
          <w:rFonts w:asciiTheme="minorBidi" w:hAnsiTheme="minorBidi"/>
          <w:sz w:val="24"/>
          <w:szCs w:val="24"/>
        </w:rPr>
        <w:t>sein plötzlicher</w:t>
      </w:r>
      <w:r w:rsidR="0056466F">
        <w:rPr>
          <w:rFonts w:asciiTheme="minorBidi" w:hAnsiTheme="minorBidi"/>
          <w:sz w:val="24"/>
          <w:szCs w:val="24"/>
        </w:rPr>
        <w:t xml:space="preserve"> </w:t>
      </w:r>
      <w:r w:rsidR="004B6044">
        <w:rPr>
          <w:rFonts w:asciiTheme="minorBidi" w:hAnsiTheme="minorBidi"/>
          <w:sz w:val="24"/>
          <w:szCs w:val="24"/>
        </w:rPr>
        <w:t>Tod davor bewahrt hat.</w:t>
      </w:r>
      <w:r w:rsidR="0056466F">
        <w:rPr>
          <w:rFonts w:asciiTheme="minorBidi" w:hAnsiTheme="minorBidi"/>
          <w:sz w:val="24"/>
          <w:szCs w:val="24"/>
        </w:rPr>
        <w:t xml:space="preserve"> </w:t>
      </w:r>
    </w:p>
    <w:p w14:paraId="5D17B26A" w14:textId="5DB40EE6" w:rsidR="00922BE5" w:rsidRDefault="00260D6B" w:rsidP="00260D6B">
      <w:pPr>
        <w:rPr>
          <w:rFonts w:asciiTheme="minorBidi" w:hAnsiTheme="minorBidi"/>
          <w:sz w:val="24"/>
          <w:szCs w:val="24"/>
        </w:rPr>
      </w:pPr>
      <w:r>
        <w:rPr>
          <w:rFonts w:asciiTheme="minorBidi" w:hAnsiTheme="minorBidi"/>
          <w:sz w:val="24"/>
          <w:szCs w:val="24"/>
        </w:rPr>
        <w:t xml:space="preserve">Maximilian </w:t>
      </w:r>
      <w:r w:rsidR="0056466F" w:rsidRPr="001F67AE">
        <w:rPr>
          <w:rFonts w:asciiTheme="minorBidi" w:hAnsiTheme="minorBidi"/>
          <w:sz w:val="24"/>
          <w:szCs w:val="24"/>
        </w:rPr>
        <w:t xml:space="preserve">Mintz starb </w:t>
      </w:r>
      <w:r>
        <w:rPr>
          <w:rFonts w:asciiTheme="minorBidi" w:eastAsia="Times New Roman" w:hAnsiTheme="minorBidi"/>
          <w:sz w:val="24"/>
          <w:szCs w:val="24"/>
          <w:lang w:eastAsia="de-DE"/>
        </w:rPr>
        <w:t>am 23. Februar 1940</w:t>
      </w:r>
      <w:r w:rsidR="00EE63EA">
        <w:rPr>
          <w:rFonts w:asciiTheme="minorBidi" w:hAnsiTheme="minorBidi"/>
          <w:sz w:val="24"/>
          <w:szCs w:val="24"/>
        </w:rPr>
        <w:t>.</w:t>
      </w:r>
      <w:r w:rsidR="0056466F" w:rsidRPr="0056466F">
        <w:rPr>
          <w:rFonts w:asciiTheme="minorBidi" w:hAnsiTheme="minorBidi"/>
          <w:sz w:val="24"/>
          <w:szCs w:val="24"/>
        </w:rPr>
        <w:t xml:space="preserve"> </w:t>
      </w:r>
      <w:r w:rsidR="0056466F" w:rsidRPr="001F67AE">
        <w:rPr>
          <w:rFonts w:asciiTheme="minorBidi" w:hAnsiTheme="minorBidi"/>
          <w:sz w:val="24"/>
          <w:szCs w:val="24"/>
        </w:rPr>
        <w:t xml:space="preserve">Was </w:t>
      </w:r>
      <w:r>
        <w:rPr>
          <w:rFonts w:asciiTheme="minorBidi" w:hAnsiTheme="minorBidi"/>
          <w:sz w:val="24"/>
          <w:szCs w:val="24"/>
        </w:rPr>
        <w:t xml:space="preserve">aber </w:t>
      </w:r>
      <w:r w:rsidR="0056466F" w:rsidRPr="001F67AE">
        <w:rPr>
          <w:rFonts w:asciiTheme="minorBidi" w:hAnsiTheme="minorBidi"/>
          <w:sz w:val="24"/>
          <w:szCs w:val="24"/>
        </w:rPr>
        <w:t xml:space="preserve">war </w:t>
      </w:r>
      <w:r w:rsidR="00965DB6">
        <w:rPr>
          <w:rFonts w:asciiTheme="minorBidi" w:hAnsiTheme="minorBidi"/>
          <w:sz w:val="24"/>
          <w:szCs w:val="24"/>
        </w:rPr>
        <w:t>davor</w:t>
      </w:r>
      <w:r w:rsidR="0056466F" w:rsidRPr="001F67AE">
        <w:rPr>
          <w:rFonts w:asciiTheme="minorBidi" w:hAnsiTheme="minorBidi"/>
          <w:sz w:val="24"/>
          <w:szCs w:val="24"/>
        </w:rPr>
        <w:t xml:space="preserve"> </w:t>
      </w:r>
      <w:r w:rsidR="00965DB6">
        <w:rPr>
          <w:rFonts w:asciiTheme="minorBidi" w:hAnsiTheme="minorBidi"/>
          <w:sz w:val="24"/>
          <w:szCs w:val="24"/>
        </w:rPr>
        <w:t>konkret im</w:t>
      </w:r>
      <w:r w:rsidR="0056466F">
        <w:rPr>
          <w:rFonts w:asciiTheme="minorBidi" w:hAnsiTheme="minorBidi"/>
          <w:sz w:val="24"/>
          <w:szCs w:val="24"/>
        </w:rPr>
        <w:t xml:space="preserve"> </w:t>
      </w:r>
      <w:r w:rsidR="00555238">
        <w:rPr>
          <w:rFonts w:asciiTheme="minorBidi" w:hAnsiTheme="minorBidi"/>
          <w:sz w:val="24"/>
          <w:szCs w:val="24"/>
        </w:rPr>
        <w:t xml:space="preserve">Dorf </w:t>
      </w:r>
      <w:r w:rsidR="000C2BBA">
        <w:rPr>
          <w:rFonts w:asciiTheme="minorBidi" w:hAnsiTheme="minorBidi"/>
          <w:sz w:val="24"/>
          <w:szCs w:val="24"/>
        </w:rPr>
        <w:t>passiert</w:t>
      </w:r>
      <w:r w:rsidR="0056466F" w:rsidRPr="001F67AE">
        <w:rPr>
          <w:rFonts w:asciiTheme="minorBidi" w:hAnsiTheme="minorBidi"/>
          <w:sz w:val="24"/>
          <w:szCs w:val="24"/>
        </w:rPr>
        <w:t xml:space="preserve">, dass er </w:t>
      </w:r>
      <w:r w:rsidR="0056466F">
        <w:rPr>
          <w:rFonts w:asciiTheme="minorBidi" w:hAnsiTheme="minorBidi"/>
          <w:sz w:val="24"/>
          <w:szCs w:val="24"/>
        </w:rPr>
        <w:t>als Zeichen des</w:t>
      </w:r>
      <w:r w:rsidR="0056466F" w:rsidRPr="001F67AE">
        <w:rPr>
          <w:rFonts w:asciiTheme="minorBidi" w:hAnsiTheme="minorBidi"/>
          <w:sz w:val="24"/>
          <w:szCs w:val="24"/>
        </w:rPr>
        <w:t xml:space="preserve"> Protest</w:t>
      </w:r>
      <w:r w:rsidR="0056466F">
        <w:rPr>
          <w:rFonts w:asciiTheme="minorBidi" w:hAnsiTheme="minorBidi"/>
          <w:sz w:val="24"/>
          <w:szCs w:val="24"/>
        </w:rPr>
        <w:t xml:space="preserve">s gegen Denunziation und </w:t>
      </w:r>
      <w:r w:rsidR="00D202F9">
        <w:rPr>
          <w:rFonts w:asciiTheme="minorBidi" w:hAnsiTheme="minorBidi"/>
          <w:sz w:val="24"/>
          <w:szCs w:val="24"/>
        </w:rPr>
        <w:t>Schikanen</w:t>
      </w:r>
      <w:r w:rsidR="0056466F">
        <w:rPr>
          <w:rFonts w:asciiTheme="minorBidi" w:hAnsiTheme="minorBidi"/>
          <w:sz w:val="24"/>
          <w:szCs w:val="24"/>
        </w:rPr>
        <w:t xml:space="preserve"> die</w:t>
      </w:r>
      <w:r w:rsidR="0056466F" w:rsidRPr="001F67AE">
        <w:rPr>
          <w:rFonts w:asciiTheme="minorBidi" w:hAnsiTheme="minorBidi"/>
          <w:sz w:val="24"/>
          <w:szCs w:val="24"/>
        </w:rPr>
        <w:t xml:space="preserve"> </w:t>
      </w:r>
      <w:r w:rsidR="0056466F">
        <w:rPr>
          <w:rFonts w:asciiTheme="minorBidi" w:hAnsiTheme="minorBidi"/>
          <w:sz w:val="24"/>
          <w:szCs w:val="24"/>
        </w:rPr>
        <w:t xml:space="preserve">ihm verliehene </w:t>
      </w:r>
      <w:r w:rsidR="0056466F" w:rsidRPr="001F67AE">
        <w:rPr>
          <w:rFonts w:asciiTheme="minorBidi" w:hAnsiTheme="minorBidi"/>
          <w:sz w:val="24"/>
          <w:szCs w:val="24"/>
        </w:rPr>
        <w:t>Ehrenbürger</w:t>
      </w:r>
      <w:r w:rsidR="00EE63EA">
        <w:rPr>
          <w:rFonts w:asciiTheme="minorBidi" w:hAnsiTheme="minorBidi"/>
          <w:sz w:val="24"/>
          <w:szCs w:val="24"/>
        </w:rPr>
        <w:t>urkunde</w:t>
      </w:r>
      <w:r w:rsidR="0056466F" w:rsidRPr="001F67AE">
        <w:rPr>
          <w:rFonts w:asciiTheme="minorBidi" w:hAnsiTheme="minorBidi"/>
          <w:sz w:val="24"/>
          <w:szCs w:val="24"/>
        </w:rPr>
        <w:t xml:space="preserve"> an die Gemeinde zurückgab?</w:t>
      </w:r>
      <w:r w:rsidR="00922BE5">
        <w:rPr>
          <w:rFonts w:asciiTheme="minorBidi" w:hAnsiTheme="minorBidi"/>
          <w:sz w:val="24"/>
          <w:szCs w:val="24"/>
        </w:rPr>
        <w:t xml:space="preserve"> E</w:t>
      </w:r>
      <w:r w:rsidR="0056466F">
        <w:rPr>
          <w:rFonts w:asciiTheme="minorBidi" w:hAnsiTheme="minorBidi"/>
          <w:sz w:val="24"/>
          <w:szCs w:val="24"/>
        </w:rPr>
        <w:t xml:space="preserve">ine Notiz </w:t>
      </w:r>
      <w:r w:rsidR="00922BE5">
        <w:rPr>
          <w:rFonts w:asciiTheme="minorBidi" w:hAnsiTheme="minorBidi"/>
          <w:sz w:val="24"/>
          <w:szCs w:val="24"/>
        </w:rPr>
        <w:t xml:space="preserve">in den Aufzeichnungen </w:t>
      </w:r>
      <w:r w:rsidR="0056466F">
        <w:rPr>
          <w:rFonts w:asciiTheme="minorBidi" w:hAnsiTheme="minorBidi"/>
          <w:sz w:val="24"/>
          <w:szCs w:val="24"/>
        </w:rPr>
        <w:t>seiner Witwe</w:t>
      </w:r>
      <w:r w:rsidR="000C2BBA">
        <w:rPr>
          <w:rFonts w:asciiTheme="minorBidi" w:hAnsiTheme="minorBidi"/>
          <w:sz w:val="24"/>
          <w:szCs w:val="24"/>
        </w:rPr>
        <w:t>,</w:t>
      </w:r>
      <w:r w:rsidR="0056466F">
        <w:rPr>
          <w:rFonts w:asciiTheme="minorBidi" w:hAnsiTheme="minorBidi"/>
          <w:sz w:val="24"/>
          <w:szCs w:val="24"/>
        </w:rPr>
        <w:t xml:space="preserve"> </w:t>
      </w:r>
      <w:r w:rsidR="0056466F" w:rsidRPr="0023796C">
        <w:rPr>
          <w:rFonts w:asciiTheme="minorBidi" w:hAnsiTheme="minorBidi"/>
          <w:i/>
          <w:iCs/>
          <w:sz w:val="24"/>
          <w:szCs w:val="24"/>
        </w:rPr>
        <w:t>„Ehrenbürger von Degerndorf</w:t>
      </w:r>
      <w:r w:rsidR="00555238" w:rsidRPr="0023796C">
        <w:rPr>
          <w:rFonts w:asciiTheme="minorBidi" w:hAnsiTheme="minorBidi"/>
          <w:i/>
          <w:iCs/>
          <w:sz w:val="24"/>
          <w:szCs w:val="24"/>
        </w:rPr>
        <w:t xml:space="preserve">, </w:t>
      </w:r>
      <w:r w:rsidR="0056466F" w:rsidRPr="0023796C">
        <w:rPr>
          <w:rFonts w:asciiTheme="minorBidi" w:hAnsiTheme="minorBidi"/>
          <w:i/>
          <w:iCs/>
          <w:sz w:val="24"/>
          <w:szCs w:val="24"/>
        </w:rPr>
        <w:t>Diplom freiwillig zurückgegeben</w:t>
      </w:r>
      <w:r w:rsidR="00922BE5" w:rsidRPr="0023796C">
        <w:rPr>
          <w:rFonts w:asciiTheme="minorBidi" w:hAnsiTheme="minorBidi"/>
          <w:i/>
          <w:iCs/>
          <w:sz w:val="24"/>
          <w:szCs w:val="24"/>
        </w:rPr>
        <w:t>“</w:t>
      </w:r>
      <w:r w:rsidR="000C2BBA">
        <w:rPr>
          <w:rFonts w:asciiTheme="minorBidi" w:hAnsiTheme="minorBidi"/>
          <w:sz w:val="24"/>
          <w:szCs w:val="24"/>
        </w:rPr>
        <w:t>, belegt das</w:t>
      </w:r>
      <w:r w:rsidR="00922BE5">
        <w:rPr>
          <w:rFonts w:asciiTheme="minorBidi" w:hAnsiTheme="minorBidi"/>
          <w:sz w:val="24"/>
          <w:szCs w:val="24"/>
        </w:rPr>
        <w:t xml:space="preserve">. </w:t>
      </w:r>
      <w:r w:rsidR="00555238">
        <w:rPr>
          <w:rFonts w:asciiTheme="minorBidi" w:hAnsiTheme="minorBidi"/>
          <w:sz w:val="24"/>
          <w:szCs w:val="24"/>
        </w:rPr>
        <w:t xml:space="preserve">Mintz und mit ihm seine Ehefrau </w:t>
      </w:r>
      <w:r w:rsidR="000C2BBA">
        <w:rPr>
          <w:rFonts w:asciiTheme="minorBidi" w:hAnsiTheme="minorBidi"/>
          <w:sz w:val="24"/>
          <w:szCs w:val="24"/>
        </w:rPr>
        <w:t>hatten</w:t>
      </w:r>
      <w:r w:rsidR="00555238">
        <w:rPr>
          <w:rFonts w:asciiTheme="minorBidi" w:hAnsiTheme="minorBidi"/>
          <w:sz w:val="24"/>
          <w:szCs w:val="24"/>
        </w:rPr>
        <w:t xml:space="preserve"> auch i</w:t>
      </w:r>
      <w:r w:rsidR="000C2BBA">
        <w:rPr>
          <w:rFonts w:asciiTheme="minorBidi" w:hAnsiTheme="minorBidi"/>
          <w:sz w:val="24"/>
          <w:szCs w:val="24"/>
        </w:rPr>
        <w:t>n ihrem Rückzugsort massiv unter Ausgrenzung und Verfolgung zu leiden</w:t>
      </w:r>
      <w:r w:rsidR="00922BE5">
        <w:rPr>
          <w:rFonts w:asciiTheme="minorBidi" w:hAnsiTheme="minorBidi"/>
          <w:sz w:val="24"/>
          <w:szCs w:val="24"/>
        </w:rPr>
        <w:t>.</w:t>
      </w:r>
      <w:r w:rsidR="00922BE5" w:rsidRPr="001F67AE">
        <w:rPr>
          <w:rFonts w:asciiTheme="minorBidi" w:hAnsiTheme="minorBidi"/>
          <w:sz w:val="24"/>
          <w:szCs w:val="24"/>
        </w:rPr>
        <w:t xml:space="preserve"> </w:t>
      </w:r>
      <w:r w:rsidR="00922BE5">
        <w:rPr>
          <w:rFonts w:asciiTheme="minorBidi" w:hAnsiTheme="minorBidi"/>
          <w:sz w:val="24"/>
          <w:szCs w:val="24"/>
        </w:rPr>
        <w:t xml:space="preserve">Fensterscheiben im Haus </w:t>
      </w:r>
      <w:r w:rsidR="000C2BBA">
        <w:rPr>
          <w:rFonts w:asciiTheme="minorBidi" w:hAnsiTheme="minorBidi"/>
          <w:sz w:val="24"/>
          <w:szCs w:val="24"/>
        </w:rPr>
        <w:t xml:space="preserve">wurden </w:t>
      </w:r>
      <w:r w:rsidR="00922BE5">
        <w:rPr>
          <w:rFonts w:asciiTheme="minorBidi" w:hAnsiTheme="minorBidi"/>
          <w:sz w:val="24"/>
          <w:szCs w:val="24"/>
        </w:rPr>
        <w:t>eingeworfen</w:t>
      </w:r>
      <w:r w:rsidR="000C2BBA">
        <w:rPr>
          <w:rFonts w:asciiTheme="minorBidi" w:hAnsiTheme="minorBidi"/>
          <w:sz w:val="24"/>
          <w:szCs w:val="24"/>
        </w:rPr>
        <w:t>,</w:t>
      </w:r>
      <w:r w:rsidR="00922BE5">
        <w:rPr>
          <w:rFonts w:asciiTheme="minorBidi" w:hAnsiTheme="minorBidi"/>
          <w:sz w:val="24"/>
          <w:szCs w:val="24"/>
        </w:rPr>
        <w:t xml:space="preserve"> </w:t>
      </w:r>
      <w:r w:rsidR="000C2BBA">
        <w:rPr>
          <w:rFonts w:asciiTheme="minorBidi" w:hAnsiTheme="minorBidi"/>
          <w:sz w:val="24"/>
          <w:szCs w:val="24"/>
        </w:rPr>
        <w:t xml:space="preserve">Telefon und Radio durch den örtlichen </w:t>
      </w:r>
      <w:r w:rsidR="00D042F9">
        <w:rPr>
          <w:rFonts w:asciiTheme="minorBidi" w:hAnsiTheme="minorBidi"/>
          <w:sz w:val="24"/>
          <w:szCs w:val="24"/>
        </w:rPr>
        <w:t>Landpolizeiposten</w:t>
      </w:r>
      <w:r w:rsidR="000C2BBA">
        <w:rPr>
          <w:rFonts w:asciiTheme="minorBidi" w:hAnsiTheme="minorBidi"/>
          <w:sz w:val="24"/>
          <w:szCs w:val="24"/>
        </w:rPr>
        <w:t xml:space="preserve"> beschlagnahmt</w:t>
      </w:r>
      <w:r w:rsidR="00530D2E">
        <w:rPr>
          <w:rFonts w:asciiTheme="minorBidi" w:hAnsiTheme="minorBidi"/>
          <w:sz w:val="24"/>
          <w:szCs w:val="24"/>
        </w:rPr>
        <w:t>. Das Radio (</w:t>
      </w:r>
      <w:r w:rsidR="009C4308">
        <w:rPr>
          <w:rFonts w:asciiTheme="minorBidi" w:hAnsiTheme="minorBidi"/>
          <w:i/>
          <w:iCs/>
          <w:sz w:val="24"/>
          <w:szCs w:val="24"/>
        </w:rPr>
        <w:t>„ein Radioapparat Marke Blaupunkt</w:t>
      </w:r>
      <w:r w:rsidR="00530D2E" w:rsidRPr="00530D2E">
        <w:rPr>
          <w:rFonts w:asciiTheme="minorBidi" w:hAnsiTheme="minorBidi"/>
          <w:i/>
          <w:iCs/>
          <w:sz w:val="24"/>
          <w:szCs w:val="24"/>
        </w:rPr>
        <w:t xml:space="preserve"> im Wert von 500 Reichsmark</w:t>
      </w:r>
      <w:r w:rsidR="00530D2E">
        <w:rPr>
          <w:rFonts w:asciiTheme="minorBidi" w:hAnsiTheme="minorBidi"/>
          <w:sz w:val="24"/>
          <w:szCs w:val="24"/>
        </w:rPr>
        <w:t>“) versuchte die Witwe nach dem Krieg zurückzufordern</w:t>
      </w:r>
      <w:r w:rsidR="000C2BBA">
        <w:rPr>
          <w:rFonts w:asciiTheme="minorBidi" w:hAnsiTheme="minorBidi"/>
          <w:sz w:val="24"/>
          <w:szCs w:val="24"/>
        </w:rPr>
        <w:t xml:space="preserve"> – </w:t>
      </w:r>
      <w:r w:rsidR="00530D2E">
        <w:rPr>
          <w:rFonts w:asciiTheme="minorBidi" w:hAnsiTheme="minorBidi"/>
          <w:sz w:val="24"/>
          <w:szCs w:val="24"/>
        </w:rPr>
        <w:t>vergeblich, es</w:t>
      </w:r>
      <w:r w:rsidR="000C2BBA">
        <w:rPr>
          <w:rFonts w:asciiTheme="minorBidi" w:hAnsiTheme="minorBidi"/>
          <w:sz w:val="24"/>
          <w:szCs w:val="24"/>
        </w:rPr>
        <w:t xml:space="preserve"> tauchte nie mehr auf.</w:t>
      </w:r>
      <w:r w:rsidR="00922BE5">
        <w:rPr>
          <w:rFonts w:asciiTheme="minorBidi" w:hAnsiTheme="minorBidi"/>
          <w:sz w:val="24"/>
          <w:szCs w:val="24"/>
        </w:rPr>
        <w:t xml:space="preserve"> </w:t>
      </w:r>
    </w:p>
    <w:p w14:paraId="73A8747C" w14:textId="6FE02DE1" w:rsidR="00CA6594" w:rsidRDefault="0056466F" w:rsidP="00BC305C">
      <w:pPr>
        <w:rPr>
          <w:rFonts w:asciiTheme="minorBidi" w:hAnsiTheme="minorBidi"/>
          <w:sz w:val="24"/>
          <w:szCs w:val="24"/>
        </w:rPr>
      </w:pPr>
      <w:r w:rsidRPr="001F67AE">
        <w:rPr>
          <w:rFonts w:asciiTheme="minorBidi" w:hAnsiTheme="minorBidi"/>
          <w:sz w:val="24"/>
          <w:szCs w:val="24"/>
        </w:rPr>
        <w:t>Wer wusste</w:t>
      </w:r>
      <w:r>
        <w:rPr>
          <w:rFonts w:asciiTheme="minorBidi" w:hAnsiTheme="minorBidi"/>
          <w:sz w:val="24"/>
          <w:szCs w:val="24"/>
        </w:rPr>
        <w:t xml:space="preserve"> damals</w:t>
      </w:r>
      <w:r w:rsidRPr="001F67AE">
        <w:rPr>
          <w:rFonts w:asciiTheme="minorBidi" w:hAnsiTheme="minorBidi"/>
          <w:sz w:val="24"/>
          <w:szCs w:val="24"/>
        </w:rPr>
        <w:t xml:space="preserve"> </w:t>
      </w:r>
      <w:r w:rsidR="009C4308">
        <w:rPr>
          <w:rFonts w:asciiTheme="minorBidi" w:hAnsiTheme="minorBidi"/>
          <w:sz w:val="24"/>
          <w:szCs w:val="24"/>
        </w:rPr>
        <w:t>in dem kleinen D</w:t>
      </w:r>
      <w:r>
        <w:rPr>
          <w:rFonts w:asciiTheme="minorBidi" w:hAnsiTheme="minorBidi"/>
          <w:sz w:val="24"/>
          <w:szCs w:val="24"/>
        </w:rPr>
        <w:t xml:space="preserve">orf überhaupt </w:t>
      </w:r>
      <w:r w:rsidRPr="001F67AE">
        <w:rPr>
          <w:rFonts w:asciiTheme="minorBidi" w:hAnsiTheme="minorBidi"/>
          <w:sz w:val="24"/>
          <w:szCs w:val="24"/>
        </w:rPr>
        <w:t>von sein</w:t>
      </w:r>
      <w:r>
        <w:rPr>
          <w:rFonts w:asciiTheme="minorBidi" w:hAnsiTheme="minorBidi"/>
          <w:sz w:val="24"/>
          <w:szCs w:val="24"/>
        </w:rPr>
        <w:t>er jüdischen Herkunft und</w:t>
      </w:r>
      <w:r w:rsidR="00922BE5">
        <w:rPr>
          <w:rFonts w:asciiTheme="minorBidi" w:hAnsiTheme="minorBidi"/>
          <w:sz w:val="24"/>
          <w:szCs w:val="24"/>
        </w:rPr>
        <w:t xml:space="preserve"> wie wurde so etwas</w:t>
      </w:r>
      <w:r w:rsidRPr="001F67AE">
        <w:rPr>
          <w:rFonts w:asciiTheme="minorBidi" w:hAnsiTheme="minorBidi"/>
          <w:sz w:val="24"/>
          <w:szCs w:val="24"/>
        </w:rPr>
        <w:t xml:space="preserve"> </w:t>
      </w:r>
      <w:r>
        <w:rPr>
          <w:rFonts w:asciiTheme="minorBidi" w:hAnsiTheme="minorBidi"/>
          <w:sz w:val="24"/>
          <w:szCs w:val="24"/>
        </w:rPr>
        <w:t xml:space="preserve">öffentlich </w:t>
      </w:r>
      <w:r w:rsidR="00922BE5">
        <w:rPr>
          <w:rFonts w:asciiTheme="minorBidi" w:hAnsiTheme="minorBidi"/>
          <w:sz w:val="24"/>
          <w:szCs w:val="24"/>
        </w:rPr>
        <w:t>gemacht</w:t>
      </w:r>
      <w:r w:rsidRPr="001F67AE">
        <w:rPr>
          <w:rFonts w:asciiTheme="minorBidi" w:hAnsiTheme="minorBidi"/>
          <w:sz w:val="24"/>
          <w:szCs w:val="24"/>
        </w:rPr>
        <w:t xml:space="preserve">? </w:t>
      </w:r>
      <w:r w:rsidR="00922BE5">
        <w:rPr>
          <w:rFonts w:asciiTheme="minorBidi" w:hAnsiTheme="minorBidi"/>
          <w:sz w:val="24"/>
          <w:szCs w:val="24"/>
        </w:rPr>
        <w:t>Wir können uns heute das Klima</w:t>
      </w:r>
      <w:r w:rsidR="00EE63EA">
        <w:rPr>
          <w:rFonts w:asciiTheme="minorBidi" w:hAnsiTheme="minorBidi"/>
          <w:sz w:val="24"/>
          <w:szCs w:val="24"/>
        </w:rPr>
        <w:t xml:space="preserve"> der Einschüchterung</w:t>
      </w:r>
      <w:r w:rsidR="00EE63EA" w:rsidRPr="00EE63EA">
        <w:rPr>
          <w:rFonts w:asciiTheme="minorBidi" w:hAnsiTheme="minorBidi"/>
          <w:sz w:val="24"/>
          <w:szCs w:val="24"/>
        </w:rPr>
        <w:t xml:space="preserve"> </w:t>
      </w:r>
      <w:r w:rsidR="00EE63EA">
        <w:rPr>
          <w:rFonts w:asciiTheme="minorBidi" w:hAnsiTheme="minorBidi"/>
          <w:sz w:val="24"/>
          <w:szCs w:val="24"/>
        </w:rPr>
        <w:t>und</w:t>
      </w:r>
      <w:r w:rsidR="00EE63EA" w:rsidRPr="00EE63EA">
        <w:rPr>
          <w:rFonts w:asciiTheme="minorBidi" w:hAnsiTheme="minorBidi"/>
          <w:sz w:val="24"/>
          <w:szCs w:val="24"/>
        </w:rPr>
        <w:t xml:space="preserve"> </w:t>
      </w:r>
      <w:r w:rsidR="00260D6B">
        <w:rPr>
          <w:rFonts w:asciiTheme="minorBidi" w:hAnsiTheme="minorBidi"/>
          <w:sz w:val="24"/>
          <w:szCs w:val="24"/>
        </w:rPr>
        <w:t>Denunziation</w:t>
      </w:r>
      <w:r w:rsidR="00922BE5">
        <w:rPr>
          <w:rFonts w:asciiTheme="minorBidi" w:hAnsiTheme="minorBidi"/>
          <w:sz w:val="24"/>
          <w:szCs w:val="24"/>
        </w:rPr>
        <w:t xml:space="preserve">, das damals auch </w:t>
      </w:r>
      <w:r w:rsidR="000C2BBA">
        <w:rPr>
          <w:rFonts w:asciiTheme="minorBidi" w:hAnsiTheme="minorBidi"/>
          <w:sz w:val="24"/>
          <w:szCs w:val="24"/>
        </w:rPr>
        <w:t xml:space="preserve">im idyllischen Inntal </w:t>
      </w:r>
      <w:r w:rsidR="00922BE5">
        <w:rPr>
          <w:rFonts w:asciiTheme="minorBidi" w:hAnsiTheme="minorBidi"/>
          <w:sz w:val="24"/>
          <w:szCs w:val="24"/>
        </w:rPr>
        <w:t xml:space="preserve">geherrscht haben muss, </w:t>
      </w:r>
      <w:r w:rsidR="00530D2E">
        <w:rPr>
          <w:rFonts w:asciiTheme="minorBidi" w:hAnsiTheme="minorBidi"/>
          <w:sz w:val="24"/>
          <w:szCs w:val="24"/>
        </w:rPr>
        <w:t xml:space="preserve">zum Glück </w:t>
      </w:r>
      <w:r w:rsidR="00922BE5">
        <w:rPr>
          <w:rFonts w:asciiTheme="minorBidi" w:hAnsiTheme="minorBidi"/>
          <w:sz w:val="24"/>
          <w:szCs w:val="24"/>
        </w:rPr>
        <w:t xml:space="preserve">kaum </w:t>
      </w:r>
      <w:r w:rsidR="00BC305C">
        <w:rPr>
          <w:rFonts w:asciiTheme="minorBidi" w:hAnsiTheme="minorBidi"/>
          <w:sz w:val="24"/>
          <w:szCs w:val="24"/>
        </w:rPr>
        <w:t xml:space="preserve">noch </w:t>
      </w:r>
      <w:r w:rsidR="00922BE5">
        <w:rPr>
          <w:rFonts w:asciiTheme="minorBidi" w:hAnsiTheme="minorBidi"/>
          <w:sz w:val="24"/>
          <w:szCs w:val="24"/>
        </w:rPr>
        <w:t>vorstellen.</w:t>
      </w:r>
      <w:r w:rsidR="003F0578">
        <w:rPr>
          <w:rFonts w:asciiTheme="minorBidi" w:hAnsiTheme="minorBidi"/>
          <w:sz w:val="24"/>
          <w:szCs w:val="24"/>
        </w:rPr>
        <w:t xml:space="preserve"> </w:t>
      </w:r>
      <w:r w:rsidR="003F0578">
        <w:rPr>
          <w:rFonts w:asciiTheme="minorBidi" w:eastAsia="Times New Roman" w:hAnsiTheme="minorBidi"/>
          <w:sz w:val="24"/>
          <w:szCs w:val="24"/>
          <w:lang w:eastAsia="de-DE"/>
        </w:rPr>
        <w:t xml:space="preserve">Es gibt im Staatsarchiv München </w:t>
      </w:r>
      <w:r w:rsidR="00555238" w:rsidRPr="00555238">
        <w:rPr>
          <w:rFonts w:asciiTheme="minorBidi" w:eastAsia="Times New Roman" w:hAnsiTheme="minorBidi"/>
          <w:sz w:val="24"/>
          <w:szCs w:val="24"/>
          <w:lang w:eastAsia="de-DE"/>
        </w:rPr>
        <w:t>einen Brief in Kurrentschrift, geschrieben am 17. April 1939 von Sanitätsrat Dr. Heinrich Glaßer, praktischer Arzt in Brannenburg</w:t>
      </w:r>
      <w:r w:rsidR="00555238">
        <w:rPr>
          <w:rFonts w:asciiTheme="minorBidi" w:eastAsia="Times New Roman" w:hAnsiTheme="minorBidi"/>
          <w:sz w:val="24"/>
          <w:szCs w:val="24"/>
          <w:lang w:eastAsia="de-DE"/>
        </w:rPr>
        <w:t>,</w:t>
      </w:r>
      <w:r w:rsidR="00555238" w:rsidRPr="00555238">
        <w:rPr>
          <w:rFonts w:asciiTheme="minorBidi" w:eastAsia="Times New Roman" w:hAnsiTheme="minorBidi"/>
          <w:sz w:val="24"/>
          <w:szCs w:val="24"/>
          <w:lang w:eastAsia="de-DE"/>
        </w:rPr>
        <w:t xml:space="preserve"> an den NSDAP-Kreisleiter Josef Heliel in Rosenheim</w:t>
      </w:r>
      <w:r w:rsidR="00555238">
        <w:rPr>
          <w:rFonts w:asciiTheme="minorBidi" w:eastAsia="Times New Roman" w:hAnsiTheme="minorBidi"/>
          <w:sz w:val="24"/>
          <w:szCs w:val="24"/>
          <w:lang w:eastAsia="de-DE"/>
        </w:rPr>
        <w:t>.</w:t>
      </w:r>
      <w:r w:rsidR="00555238" w:rsidRPr="00555238">
        <w:rPr>
          <w:rFonts w:asciiTheme="minorBidi" w:eastAsia="Times New Roman" w:hAnsiTheme="minorBidi"/>
          <w:sz w:val="24"/>
          <w:szCs w:val="24"/>
          <w:lang w:eastAsia="de-DE"/>
        </w:rPr>
        <w:t xml:space="preserve"> </w:t>
      </w:r>
      <w:r w:rsidR="00555238">
        <w:rPr>
          <w:rFonts w:asciiTheme="minorBidi" w:eastAsia="Times New Roman" w:hAnsiTheme="minorBidi"/>
          <w:sz w:val="24"/>
          <w:szCs w:val="24"/>
          <w:lang w:eastAsia="de-DE"/>
        </w:rPr>
        <w:t xml:space="preserve">Darin </w:t>
      </w:r>
      <w:r w:rsidR="00555238" w:rsidRPr="00555238">
        <w:rPr>
          <w:rFonts w:asciiTheme="minorBidi" w:eastAsia="Times New Roman" w:hAnsiTheme="minorBidi"/>
          <w:sz w:val="24"/>
          <w:szCs w:val="24"/>
          <w:lang w:eastAsia="de-DE"/>
        </w:rPr>
        <w:t xml:space="preserve">schreibt der Arzt, </w:t>
      </w:r>
      <w:r w:rsidR="00555238">
        <w:rPr>
          <w:rFonts w:asciiTheme="minorBidi" w:eastAsia="Times New Roman" w:hAnsiTheme="minorBidi"/>
          <w:sz w:val="24"/>
          <w:szCs w:val="24"/>
          <w:lang w:eastAsia="de-DE"/>
        </w:rPr>
        <w:t>d</w:t>
      </w:r>
      <w:r w:rsidR="00555238" w:rsidRPr="00555238">
        <w:rPr>
          <w:rFonts w:asciiTheme="minorBidi" w:eastAsia="Times New Roman" w:hAnsiTheme="minorBidi"/>
          <w:sz w:val="24"/>
          <w:szCs w:val="24"/>
          <w:lang w:eastAsia="de-DE"/>
        </w:rPr>
        <w:t xml:space="preserve">er </w:t>
      </w:r>
      <w:r w:rsidR="00555238">
        <w:rPr>
          <w:rFonts w:asciiTheme="minorBidi" w:eastAsia="Times New Roman" w:hAnsiTheme="minorBidi"/>
          <w:sz w:val="24"/>
          <w:szCs w:val="24"/>
          <w:lang w:eastAsia="de-DE"/>
        </w:rPr>
        <w:t xml:space="preserve">sein Hausarzt und </w:t>
      </w:r>
      <w:r w:rsidR="000C2BBA">
        <w:rPr>
          <w:rFonts w:asciiTheme="minorBidi" w:eastAsia="Times New Roman" w:hAnsiTheme="minorBidi"/>
          <w:sz w:val="24"/>
          <w:szCs w:val="24"/>
          <w:lang w:eastAsia="de-DE"/>
        </w:rPr>
        <w:t xml:space="preserve">wohl auch </w:t>
      </w:r>
      <w:r w:rsidR="00555238">
        <w:rPr>
          <w:rFonts w:asciiTheme="minorBidi" w:eastAsia="Times New Roman" w:hAnsiTheme="minorBidi"/>
          <w:sz w:val="24"/>
          <w:szCs w:val="24"/>
          <w:lang w:eastAsia="de-DE"/>
        </w:rPr>
        <w:t xml:space="preserve">befreundet mit </w:t>
      </w:r>
      <w:r w:rsidR="003F2C1D">
        <w:rPr>
          <w:rFonts w:asciiTheme="minorBidi" w:eastAsia="Times New Roman" w:hAnsiTheme="minorBidi"/>
          <w:sz w:val="24"/>
          <w:szCs w:val="24"/>
          <w:lang w:eastAsia="de-DE"/>
        </w:rPr>
        <w:t>ihm</w:t>
      </w:r>
      <w:r w:rsidR="00555238">
        <w:rPr>
          <w:rFonts w:asciiTheme="minorBidi" w:eastAsia="Times New Roman" w:hAnsiTheme="minorBidi"/>
          <w:sz w:val="24"/>
          <w:szCs w:val="24"/>
          <w:lang w:eastAsia="de-DE"/>
        </w:rPr>
        <w:t xml:space="preserve"> war, </w:t>
      </w:r>
      <w:r w:rsidR="00555238" w:rsidRPr="00555238">
        <w:rPr>
          <w:rFonts w:asciiTheme="minorBidi" w:eastAsia="Times New Roman" w:hAnsiTheme="minorBidi"/>
          <w:sz w:val="24"/>
          <w:szCs w:val="24"/>
          <w:lang w:eastAsia="de-DE"/>
        </w:rPr>
        <w:t xml:space="preserve">über einen Vorfall, der sich </w:t>
      </w:r>
      <w:r w:rsidR="00555238" w:rsidRPr="0023796C">
        <w:rPr>
          <w:rFonts w:asciiTheme="minorBidi" w:eastAsia="Times New Roman" w:hAnsiTheme="minorBidi"/>
          <w:i/>
          <w:iCs/>
          <w:sz w:val="24"/>
          <w:szCs w:val="24"/>
          <w:lang w:eastAsia="de-DE"/>
        </w:rPr>
        <w:t>„in Sachen Mintz“</w:t>
      </w:r>
      <w:r w:rsidR="00555238" w:rsidRPr="00555238">
        <w:rPr>
          <w:rFonts w:asciiTheme="minorBidi" w:eastAsia="Times New Roman" w:hAnsiTheme="minorBidi"/>
          <w:sz w:val="24"/>
          <w:szCs w:val="24"/>
          <w:lang w:eastAsia="de-DE"/>
        </w:rPr>
        <w:t xml:space="preserve"> ereignet ha</w:t>
      </w:r>
      <w:r w:rsidR="00555238">
        <w:rPr>
          <w:rFonts w:asciiTheme="minorBidi" w:eastAsia="Times New Roman" w:hAnsiTheme="minorBidi"/>
          <w:sz w:val="24"/>
          <w:szCs w:val="24"/>
          <w:lang w:eastAsia="de-DE"/>
        </w:rPr>
        <w:t>be</w:t>
      </w:r>
      <w:r w:rsidR="00530D2E">
        <w:rPr>
          <w:rFonts w:asciiTheme="minorBidi" w:eastAsia="Times New Roman" w:hAnsiTheme="minorBidi"/>
          <w:sz w:val="24"/>
          <w:szCs w:val="24"/>
          <w:lang w:eastAsia="de-DE"/>
        </w:rPr>
        <w:t>:</w:t>
      </w:r>
      <w:r w:rsidR="000C2BBA" w:rsidRPr="000C2BBA">
        <w:rPr>
          <w:rFonts w:asciiTheme="minorBidi" w:hAnsiTheme="minorBidi"/>
          <w:sz w:val="24"/>
          <w:szCs w:val="24"/>
        </w:rPr>
        <w:t xml:space="preserve"> </w:t>
      </w:r>
      <w:r w:rsidR="000C2BBA">
        <w:rPr>
          <w:rFonts w:asciiTheme="minorBidi" w:hAnsiTheme="minorBidi"/>
          <w:sz w:val="24"/>
          <w:szCs w:val="24"/>
        </w:rPr>
        <w:t xml:space="preserve">Dem Ehepaar war </w:t>
      </w:r>
      <w:r w:rsidR="00BC305C">
        <w:rPr>
          <w:rFonts w:asciiTheme="minorBidi" w:hAnsiTheme="minorBidi"/>
          <w:sz w:val="24"/>
          <w:szCs w:val="24"/>
        </w:rPr>
        <w:t xml:space="preserve">in einem Geschäft in Degerndorf </w:t>
      </w:r>
      <w:r w:rsidR="000C2BBA">
        <w:rPr>
          <w:rFonts w:asciiTheme="minorBidi" w:hAnsiTheme="minorBidi"/>
          <w:sz w:val="24"/>
          <w:szCs w:val="24"/>
        </w:rPr>
        <w:t>die Lieferung von Kohlen verweigert worden</w:t>
      </w:r>
      <w:r w:rsidR="00530D2E">
        <w:rPr>
          <w:rFonts w:asciiTheme="minorBidi" w:hAnsiTheme="minorBidi"/>
          <w:sz w:val="24"/>
          <w:szCs w:val="24"/>
        </w:rPr>
        <w:t>, mit der Begründung, man müsse erst bei</w:t>
      </w:r>
      <w:r w:rsidR="00BC305C">
        <w:rPr>
          <w:rFonts w:asciiTheme="minorBidi" w:hAnsiTheme="minorBidi"/>
          <w:sz w:val="24"/>
          <w:szCs w:val="24"/>
        </w:rPr>
        <w:t>m</w:t>
      </w:r>
      <w:r w:rsidR="00530D2E">
        <w:rPr>
          <w:rFonts w:asciiTheme="minorBidi" w:hAnsiTheme="minorBidi"/>
          <w:sz w:val="24"/>
          <w:szCs w:val="24"/>
        </w:rPr>
        <w:t xml:space="preserve"> Ortsparteileiter nachfragen, ob das erlaubt sei</w:t>
      </w:r>
      <w:r w:rsidR="000C2BBA">
        <w:rPr>
          <w:rFonts w:asciiTheme="minorBidi" w:hAnsiTheme="minorBidi"/>
          <w:sz w:val="24"/>
          <w:szCs w:val="24"/>
        </w:rPr>
        <w:t>.</w:t>
      </w:r>
      <w:r w:rsidR="009547D0">
        <w:rPr>
          <w:rFonts w:asciiTheme="minorBidi" w:hAnsiTheme="minorBidi"/>
          <w:sz w:val="24"/>
          <w:szCs w:val="24"/>
        </w:rPr>
        <w:t xml:space="preserve"> </w:t>
      </w:r>
    </w:p>
    <w:p w14:paraId="457B6ADF" w14:textId="286B16B3" w:rsidR="00BC305C" w:rsidRDefault="009C4308" w:rsidP="00BC305C">
      <w:pPr>
        <w:rPr>
          <w:rFonts w:asciiTheme="minorBidi" w:eastAsia="Times New Roman" w:hAnsiTheme="minorBidi"/>
          <w:sz w:val="24"/>
          <w:szCs w:val="24"/>
          <w:lang w:eastAsia="de-DE"/>
        </w:rPr>
      </w:pPr>
      <w:r>
        <w:rPr>
          <w:rFonts w:asciiTheme="minorBidi" w:hAnsiTheme="minorBidi"/>
          <w:sz w:val="24"/>
          <w:szCs w:val="24"/>
        </w:rPr>
        <w:t>I</w:t>
      </w:r>
      <w:r w:rsidR="006A3B35">
        <w:rPr>
          <w:rFonts w:asciiTheme="minorBidi" w:hAnsiTheme="minorBidi"/>
          <w:sz w:val="24"/>
          <w:szCs w:val="24"/>
        </w:rPr>
        <w:t>n d</w:t>
      </w:r>
      <w:r w:rsidR="009547D0">
        <w:rPr>
          <w:rFonts w:asciiTheme="minorBidi" w:hAnsiTheme="minorBidi"/>
          <w:sz w:val="24"/>
          <w:szCs w:val="24"/>
        </w:rPr>
        <w:t>em Schreiben</w:t>
      </w:r>
      <w:r w:rsidR="00D042F9" w:rsidRPr="00D042F9">
        <w:rPr>
          <w:rFonts w:asciiTheme="minorBidi" w:hAnsiTheme="minorBidi"/>
          <w:sz w:val="24"/>
          <w:szCs w:val="24"/>
        </w:rPr>
        <w:t xml:space="preserve"> </w:t>
      </w:r>
      <w:r>
        <w:rPr>
          <w:rFonts w:asciiTheme="minorBidi" w:hAnsiTheme="minorBidi"/>
          <w:sz w:val="24"/>
          <w:szCs w:val="24"/>
        </w:rPr>
        <w:t xml:space="preserve">des Arztes finden sich </w:t>
      </w:r>
      <w:r w:rsidR="00D042F9">
        <w:rPr>
          <w:rFonts w:asciiTheme="minorBidi" w:hAnsiTheme="minorBidi"/>
          <w:sz w:val="24"/>
          <w:szCs w:val="24"/>
        </w:rPr>
        <w:t>Andeutungen</w:t>
      </w:r>
      <w:r w:rsidR="009547D0">
        <w:rPr>
          <w:rFonts w:asciiTheme="minorBidi" w:hAnsiTheme="minorBidi"/>
          <w:sz w:val="24"/>
          <w:szCs w:val="24"/>
        </w:rPr>
        <w:t>, dass das nicht der einzige „Vorfall in Sachen Mintz“</w:t>
      </w:r>
      <w:r w:rsidR="00CA6594">
        <w:rPr>
          <w:rFonts w:asciiTheme="minorBidi" w:hAnsiTheme="minorBidi"/>
          <w:sz w:val="24"/>
          <w:szCs w:val="24"/>
        </w:rPr>
        <w:t xml:space="preserve"> gewesen sein kann, dass </w:t>
      </w:r>
      <w:r w:rsidR="003F2C1D">
        <w:rPr>
          <w:rFonts w:asciiTheme="minorBidi" w:hAnsiTheme="minorBidi"/>
          <w:sz w:val="24"/>
          <w:szCs w:val="24"/>
        </w:rPr>
        <w:t>er</w:t>
      </w:r>
      <w:r w:rsidR="00CA6594">
        <w:rPr>
          <w:rFonts w:asciiTheme="minorBidi" w:hAnsiTheme="minorBidi"/>
          <w:sz w:val="24"/>
          <w:szCs w:val="24"/>
        </w:rPr>
        <w:t xml:space="preserve"> m</w:t>
      </w:r>
      <w:r w:rsidR="00CA6594" w:rsidRPr="00CA6594">
        <w:rPr>
          <w:rFonts w:asciiTheme="minorBidi" w:hAnsiTheme="minorBidi"/>
          <w:sz w:val="24"/>
          <w:szCs w:val="24"/>
        </w:rPr>
        <w:t>assiven Schikanen</w:t>
      </w:r>
      <w:r w:rsidR="00CA6594">
        <w:rPr>
          <w:rFonts w:asciiTheme="minorBidi" w:hAnsiTheme="minorBidi"/>
          <w:sz w:val="24"/>
          <w:szCs w:val="24"/>
        </w:rPr>
        <w:t xml:space="preserve"> durch </w:t>
      </w:r>
      <w:r w:rsidR="00BC305C">
        <w:rPr>
          <w:rFonts w:asciiTheme="minorBidi" w:hAnsiTheme="minorBidi"/>
          <w:sz w:val="24"/>
          <w:szCs w:val="24"/>
        </w:rPr>
        <w:t>P</w:t>
      </w:r>
      <w:r w:rsidR="00CA6594">
        <w:rPr>
          <w:rFonts w:asciiTheme="minorBidi" w:hAnsiTheme="minorBidi"/>
          <w:sz w:val="24"/>
          <w:szCs w:val="24"/>
        </w:rPr>
        <w:t xml:space="preserve">arteimitglieder vor </w:t>
      </w:r>
      <w:r w:rsidR="00CA6594" w:rsidRPr="00CA6594">
        <w:rPr>
          <w:rFonts w:asciiTheme="minorBidi" w:hAnsiTheme="minorBidi"/>
          <w:sz w:val="24"/>
          <w:szCs w:val="24"/>
        </w:rPr>
        <w:t>Ort</w:t>
      </w:r>
      <w:r w:rsidR="00CA6594">
        <w:rPr>
          <w:rFonts w:asciiTheme="minorBidi" w:hAnsiTheme="minorBidi"/>
          <w:sz w:val="24"/>
          <w:szCs w:val="24"/>
        </w:rPr>
        <w:t xml:space="preserve"> ausgesetzt </w:t>
      </w:r>
      <w:r w:rsidR="003F2C1D">
        <w:rPr>
          <w:rFonts w:asciiTheme="minorBidi" w:hAnsiTheme="minorBidi"/>
          <w:sz w:val="24"/>
          <w:szCs w:val="24"/>
        </w:rPr>
        <w:t>gewesen sein muss</w:t>
      </w:r>
      <w:r w:rsidR="00CA6594">
        <w:rPr>
          <w:rFonts w:asciiTheme="minorBidi" w:hAnsiTheme="minorBidi"/>
          <w:sz w:val="24"/>
          <w:szCs w:val="24"/>
        </w:rPr>
        <w:t>. E</w:t>
      </w:r>
      <w:r w:rsidR="006A3B35">
        <w:rPr>
          <w:rFonts w:asciiTheme="minorBidi" w:hAnsiTheme="minorBidi"/>
          <w:sz w:val="24"/>
          <w:szCs w:val="24"/>
        </w:rPr>
        <w:t>s</w:t>
      </w:r>
      <w:r w:rsidR="00CA6594">
        <w:rPr>
          <w:rFonts w:asciiTheme="minorBidi" w:hAnsiTheme="minorBidi"/>
          <w:sz w:val="24"/>
          <w:szCs w:val="24"/>
        </w:rPr>
        <w:t xml:space="preserve"> endet mit den Sätzen</w:t>
      </w:r>
      <w:r w:rsidR="00CA6594" w:rsidRPr="00CA6594">
        <w:rPr>
          <w:rFonts w:asciiTheme="minorBidi" w:hAnsiTheme="minorBidi"/>
          <w:sz w:val="24"/>
          <w:szCs w:val="24"/>
        </w:rPr>
        <w:t xml:space="preserve">: </w:t>
      </w:r>
      <w:r w:rsidR="009547D0" w:rsidRPr="00CA6594">
        <w:rPr>
          <w:rFonts w:asciiTheme="minorBidi" w:eastAsia="Times New Roman" w:hAnsiTheme="minorBidi"/>
          <w:sz w:val="24"/>
          <w:szCs w:val="24"/>
          <w:lang w:eastAsia="de-DE"/>
        </w:rPr>
        <w:t>„</w:t>
      </w:r>
      <w:r w:rsidR="009547D0" w:rsidRPr="0023796C">
        <w:rPr>
          <w:rFonts w:asciiTheme="minorBidi" w:eastAsia="Times New Roman" w:hAnsiTheme="minorBidi"/>
          <w:i/>
          <w:iCs/>
          <w:sz w:val="24"/>
          <w:szCs w:val="24"/>
          <w:lang w:eastAsia="de-DE"/>
        </w:rPr>
        <w:t>Ich weiß nicht, wie weit Ihre sonstigen Schritte in dieser Sache gediehen sind. Vielleicht haben Sie Gelegenheit, solche Vorkommnisse, wie oben geschildert, abzustellen. Auf jeden Fall wäre ich Ihnen dankbar, wenn das geschähe, denn ich sehe wie der Mann physisch und seelisch darunter leidet. Heil Hitler! Ihr ergebenster S.R. Glaßer.“</w:t>
      </w:r>
      <w:r w:rsidR="00BC305C">
        <w:rPr>
          <w:rFonts w:asciiTheme="minorBidi" w:eastAsia="Times New Roman" w:hAnsiTheme="minorBidi"/>
          <w:sz w:val="24"/>
          <w:szCs w:val="24"/>
          <w:lang w:eastAsia="de-DE"/>
        </w:rPr>
        <w:t xml:space="preserve"> Das Schreiben des Hausarztes wirkt mutig, aber bewirkte wahrscheinlich eher das Gegenteil. </w:t>
      </w:r>
    </w:p>
    <w:p w14:paraId="19E7845B" w14:textId="2ABFCFFE" w:rsidR="00BD3E3D" w:rsidRPr="00CA6594" w:rsidRDefault="00BD3E3D" w:rsidP="00BC305C">
      <w:pPr>
        <w:rPr>
          <w:rFonts w:asciiTheme="minorBidi" w:eastAsia="Times New Roman" w:hAnsiTheme="minorBidi"/>
          <w:sz w:val="24"/>
          <w:szCs w:val="24"/>
          <w:lang w:eastAsia="de-DE"/>
        </w:rPr>
      </w:pPr>
      <w:r>
        <w:rPr>
          <w:rFonts w:asciiTheme="minorBidi" w:eastAsia="Times New Roman" w:hAnsiTheme="minorBidi"/>
          <w:sz w:val="24"/>
          <w:szCs w:val="24"/>
          <w:lang w:eastAsia="de-DE"/>
        </w:rPr>
        <w:lastRenderedPageBreak/>
        <w:t>Woran starb Maximilian Mintz</w:t>
      </w:r>
      <w:r w:rsidR="00260D6B">
        <w:rPr>
          <w:rFonts w:asciiTheme="minorBidi" w:eastAsia="Times New Roman" w:hAnsiTheme="minorBidi"/>
          <w:sz w:val="24"/>
          <w:szCs w:val="24"/>
          <w:lang w:eastAsia="de-DE"/>
        </w:rPr>
        <w:t xml:space="preserve"> eigentlich</w:t>
      </w:r>
      <w:r>
        <w:rPr>
          <w:rFonts w:asciiTheme="minorBidi" w:eastAsia="Times New Roman" w:hAnsiTheme="minorBidi"/>
          <w:sz w:val="24"/>
          <w:szCs w:val="24"/>
          <w:lang w:eastAsia="de-DE"/>
        </w:rPr>
        <w:t xml:space="preserve">? </w:t>
      </w:r>
      <w:r w:rsidRPr="0005402D">
        <w:rPr>
          <w:rFonts w:asciiTheme="minorBidi" w:eastAsia="Times New Roman" w:hAnsiTheme="minorBidi"/>
          <w:sz w:val="24"/>
          <w:szCs w:val="24"/>
          <w:lang w:eastAsia="de-DE"/>
        </w:rPr>
        <w:t>I</w:t>
      </w:r>
      <w:r>
        <w:rPr>
          <w:rFonts w:asciiTheme="minorBidi" w:eastAsia="Times New Roman" w:hAnsiTheme="minorBidi"/>
          <w:sz w:val="24"/>
          <w:szCs w:val="24"/>
          <w:lang w:eastAsia="de-DE"/>
        </w:rPr>
        <w:t>n den</w:t>
      </w:r>
      <w:r w:rsidRPr="0005402D">
        <w:rPr>
          <w:rFonts w:asciiTheme="minorBidi" w:eastAsia="Times New Roman" w:hAnsiTheme="minorBidi"/>
          <w:sz w:val="24"/>
          <w:szCs w:val="24"/>
          <w:lang w:eastAsia="de-DE"/>
        </w:rPr>
        <w:t xml:space="preserve"> Arolsen</w:t>
      </w:r>
      <w:r w:rsidR="00E56295">
        <w:rPr>
          <w:rFonts w:asciiTheme="minorBidi" w:eastAsia="Times New Roman" w:hAnsiTheme="minorBidi"/>
          <w:sz w:val="24"/>
          <w:szCs w:val="24"/>
          <w:lang w:eastAsia="de-DE"/>
        </w:rPr>
        <w:t xml:space="preserve"> </w:t>
      </w:r>
      <w:r w:rsidRPr="0005402D">
        <w:rPr>
          <w:rFonts w:asciiTheme="minorBidi" w:eastAsia="Times New Roman" w:hAnsiTheme="minorBidi"/>
          <w:sz w:val="24"/>
          <w:szCs w:val="24"/>
          <w:lang w:eastAsia="de-DE"/>
        </w:rPr>
        <w:t>Archiv</w:t>
      </w:r>
      <w:r>
        <w:rPr>
          <w:rFonts w:asciiTheme="minorBidi" w:eastAsia="Times New Roman" w:hAnsiTheme="minorBidi"/>
          <w:sz w:val="24"/>
          <w:szCs w:val="24"/>
          <w:lang w:eastAsia="de-DE"/>
        </w:rPr>
        <w:t>e</w:t>
      </w:r>
      <w:r w:rsidR="00C06F3F">
        <w:rPr>
          <w:rFonts w:asciiTheme="minorBidi" w:eastAsia="Times New Roman" w:hAnsiTheme="minorBidi"/>
          <w:sz w:val="24"/>
          <w:szCs w:val="24"/>
          <w:lang w:eastAsia="de-DE"/>
        </w:rPr>
        <w:t>s, dem</w:t>
      </w:r>
      <w:r w:rsidR="00E56295" w:rsidRPr="00E56295">
        <w:rPr>
          <w:rFonts w:asciiTheme="minorBidi" w:eastAsia="Times New Roman" w:hAnsiTheme="minorBidi"/>
          <w:sz w:val="24"/>
          <w:szCs w:val="24"/>
          <w:lang w:eastAsia="de-DE"/>
        </w:rPr>
        <w:t xml:space="preserve"> w</w:t>
      </w:r>
      <w:r w:rsidR="009C4308">
        <w:rPr>
          <w:rFonts w:asciiTheme="minorBidi" w:eastAsia="Times New Roman" w:hAnsiTheme="minorBidi"/>
          <w:sz w:val="24"/>
          <w:szCs w:val="24"/>
          <w:lang w:eastAsia="de-DE"/>
        </w:rPr>
        <w:t xml:space="preserve">ichtigsten </w:t>
      </w:r>
      <w:r w:rsidR="00E56295" w:rsidRPr="00E56295">
        <w:rPr>
          <w:rFonts w:asciiTheme="minorBidi" w:eastAsia="Times New Roman" w:hAnsiTheme="minorBidi"/>
          <w:sz w:val="24"/>
          <w:szCs w:val="24"/>
          <w:lang w:eastAsia="de-DE"/>
        </w:rPr>
        <w:t>Archiv über die Opfer und Überlebenden des NS-Regimes</w:t>
      </w:r>
      <w:r w:rsidR="009C4308" w:rsidRPr="009C4308">
        <w:rPr>
          <w:rFonts w:asciiTheme="minorBidi" w:eastAsia="Times New Roman" w:hAnsiTheme="minorBidi"/>
          <w:sz w:val="24"/>
          <w:szCs w:val="24"/>
          <w:lang w:eastAsia="de-DE"/>
        </w:rPr>
        <w:t xml:space="preserve"> </w:t>
      </w:r>
      <w:r w:rsidR="009C4308">
        <w:rPr>
          <w:rFonts w:asciiTheme="minorBidi" w:eastAsia="Times New Roman" w:hAnsiTheme="minorBidi"/>
          <w:sz w:val="24"/>
          <w:szCs w:val="24"/>
          <w:lang w:eastAsia="de-DE"/>
        </w:rPr>
        <w:t>i</w:t>
      </w:r>
      <w:r w:rsidR="009C4308" w:rsidRPr="00E56295">
        <w:rPr>
          <w:rFonts w:asciiTheme="minorBidi" w:eastAsia="Times New Roman" w:hAnsiTheme="minorBidi"/>
          <w:sz w:val="24"/>
          <w:szCs w:val="24"/>
          <w:lang w:eastAsia="de-DE"/>
        </w:rPr>
        <w:t>n Bad Arolsen in Hessen</w:t>
      </w:r>
      <w:r w:rsidR="00C06F3F">
        <w:rPr>
          <w:rFonts w:asciiTheme="minorBidi" w:eastAsia="Times New Roman" w:hAnsiTheme="minorBidi"/>
          <w:sz w:val="24"/>
          <w:szCs w:val="24"/>
          <w:lang w:eastAsia="de-DE"/>
        </w:rPr>
        <w:t>,</w:t>
      </w:r>
      <w:r w:rsidR="00E56295">
        <w:rPr>
          <w:rFonts w:asciiTheme="minorBidi" w:eastAsia="Times New Roman" w:hAnsiTheme="minorBidi"/>
          <w:sz w:val="24"/>
          <w:szCs w:val="24"/>
          <w:lang w:eastAsia="de-DE"/>
        </w:rPr>
        <w:t xml:space="preserve"> </w:t>
      </w:r>
      <w:r w:rsidRPr="0005402D">
        <w:rPr>
          <w:rFonts w:asciiTheme="minorBidi" w:eastAsia="Times New Roman" w:hAnsiTheme="minorBidi"/>
          <w:sz w:val="24"/>
          <w:szCs w:val="24"/>
          <w:lang w:eastAsia="de-DE"/>
        </w:rPr>
        <w:t xml:space="preserve">findet sich ein </w:t>
      </w:r>
      <w:r w:rsidR="00C06F3F">
        <w:rPr>
          <w:rFonts w:asciiTheme="minorBidi" w:eastAsia="Times New Roman" w:hAnsiTheme="minorBidi"/>
          <w:sz w:val="24"/>
          <w:szCs w:val="24"/>
          <w:lang w:eastAsia="de-DE"/>
        </w:rPr>
        <w:t>vom</w:t>
      </w:r>
      <w:r>
        <w:rPr>
          <w:rFonts w:asciiTheme="minorBidi" w:eastAsia="Times New Roman" w:hAnsiTheme="minorBidi"/>
          <w:sz w:val="24"/>
          <w:szCs w:val="24"/>
          <w:lang w:eastAsia="de-DE"/>
        </w:rPr>
        <w:t xml:space="preserve"> </w:t>
      </w:r>
      <w:r w:rsidRPr="0005402D">
        <w:rPr>
          <w:rFonts w:asciiTheme="minorBidi" w:eastAsia="Times New Roman" w:hAnsiTheme="minorBidi"/>
          <w:sz w:val="24"/>
          <w:szCs w:val="24"/>
          <w:lang w:eastAsia="de-DE"/>
        </w:rPr>
        <w:t>Bürgermeister</w:t>
      </w:r>
      <w:r>
        <w:rPr>
          <w:rFonts w:asciiTheme="minorBidi" w:eastAsia="Times New Roman" w:hAnsiTheme="minorBidi"/>
          <w:sz w:val="24"/>
          <w:szCs w:val="24"/>
          <w:lang w:eastAsia="de-DE"/>
        </w:rPr>
        <w:t xml:space="preserve"> von Degerndorf</w:t>
      </w:r>
      <w:r w:rsidRPr="0005402D">
        <w:rPr>
          <w:rFonts w:asciiTheme="minorBidi" w:eastAsia="Times New Roman" w:hAnsiTheme="minorBidi"/>
          <w:sz w:val="24"/>
          <w:szCs w:val="24"/>
          <w:lang w:eastAsia="de-DE"/>
        </w:rPr>
        <w:t xml:space="preserve"> ausgefülltes Formular mit den Daten: </w:t>
      </w:r>
      <w:r w:rsidRPr="0023796C">
        <w:rPr>
          <w:rFonts w:asciiTheme="minorBidi" w:eastAsia="Times New Roman" w:hAnsiTheme="minorBidi"/>
          <w:i/>
          <w:iCs/>
          <w:sz w:val="24"/>
          <w:szCs w:val="24"/>
          <w:lang w:eastAsia="de-DE"/>
        </w:rPr>
        <w:t>„Maximilian Israel Mintz, Jude; Todesursache: Herzlähmung; Todestag: 23.2.40; ansässig in Degerndorf von 1.4.30-23.2.40.“</w:t>
      </w:r>
    </w:p>
    <w:p w14:paraId="7ACDB03E" w14:textId="6DFB74AA" w:rsidR="00001226" w:rsidRPr="00001226" w:rsidRDefault="009C4308" w:rsidP="0023796C">
      <w:pPr>
        <w:rPr>
          <w:rFonts w:asciiTheme="minorBidi" w:eastAsia="Times New Roman" w:hAnsiTheme="minorBidi"/>
          <w:sz w:val="24"/>
          <w:szCs w:val="24"/>
          <w:lang w:eastAsia="de-DE"/>
        </w:rPr>
      </w:pPr>
      <w:r>
        <w:rPr>
          <w:rFonts w:ascii="Arial" w:hAnsi="Arial" w:cs="Arial"/>
          <w:sz w:val="24"/>
          <w:szCs w:val="24"/>
          <w14:ligatures w14:val="standardContextual"/>
        </w:rPr>
        <w:t>Sein</w:t>
      </w:r>
      <w:r w:rsidR="0023796C">
        <w:rPr>
          <w:rFonts w:ascii="Arial" w:hAnsi="Arial" w:cs="Arial"/>
          <w:sz w:val="24"/>
          <w:szCs w:val="24"/>
          <w14:ligatures w14:val="standardContextual"/>
        </w:rPr>
        <w:t xml:space="preserve"> Urgroßneffe</w:t>
      </w:r>
      <w:r w:rsidR="00001226" w:rsidRPr="00001226">
        <w:rPr>
          <w:rFonts w:ascii="Arial" w:hAnsi="Arial" w:cs="Arial"/>
          <w:sz w:val="24"/>
          <w:szCs w:val="24"/>
          <w14:ligatures w14:val="standardContextual"/>
        </w:rPr>
        <w:t xml:space="preserve"> Johannes Schmidt, der sich </w:t>
      </w:r>
      <w:r w:rsidR="003F2C1D">
        <w:rPr>
          <w:rFonts w:ascii="Arial" w:hAnsi="Arial" w:cs="Arial"/>
          <w:sz w:val="24"/>
          <w:szCs w:val="24"/>
          <w14:ligatures w14:val="standardContextual"/>
        </w:rPr>
        <w:t>eingehend</w:t>
      </w:r>
      <w:r w:rsidR="00001226" w:rsidRPr="00001226">
        <w:rPr>
          <w:rFonts w:ascii="Arial" w:hAnsi="Arial" w:cs="Arial"/>
          <w:sz w:val="24"/>
          <w:szCs w:val="24"/>
          <w14:ligatures w14:val="standardContextual"/>
        </w:rPr>
        <w:t xml:space="preserve"> mit dem Leben </w:t>
      </w:r>
      <w:r w:rsidR="0005402D">
        <w:rPr>
          <w:rFonts w:ascii="Arial" w:hAnsi="Arial" w:cs="Arial"/>
          <w:sz w:val="24"/>
          <w:szCs w:val="24"/>
          <w14:ligatures w14:val="standardContextual"/>
        </w:rPr>
        <w:t>seines</w:t>
      </w:r>
      <w:r w:rsidR="00001226" w:rsidRPr="00001226">
        <w:rPr>
          <w:rFonts w:ascii="Arial" w:hAnsi="Arial" w:cs="Arial"/>
          <w:sz w:val="24"/>
          <w:szCs w:val="24"/>
          <w14:ligatures w14:val="standardContextual"/>
        </w:rPr>
        <w:t xml:space="preserve"> </w:t>
      </w:r>
      <w:r w:rsidR="0005402D">
        <w:rPr>
          <w:rFonts w:ascii="Arial" w:hAnsi="Arial" w:cs="Arial"/>
          <w:sz w:val="24"/>
          <w:szCs w:val="24"/>
          <w14:ligatures w14:val="standardContextual"/>
        </w:rPr>
        <w:t>Urgroßonkels</w:t>
      </w:r>
      <w:r w:rsidR="00001226" w:rsidRPr="00001226">
        <w:rPr>
          <w:rFonts w:ascii="Arial" w:hAnsi="Arial" w:cs="Arial"/>
          <w:sz w:val="24"/>
          <w:szCs w:val="24"/>
          <w14:ligatures w14:val="standardContextual"/>
        </w:rPr>
        <w:t xml:space="preserve"> beschäftigt hat, ste</w:t>
      </w:r>
      <w:r w:rsidR="0023796C">
        <w:rPr>
          <w:rFonts w:ascii="Arial" w:hAnsi="Arial" w:cs="Arial"/>
          <w:sz w:val="24"/>
          <w:szCs w:val="24"/>
          <w14:ligatures w14:val="standardContextual"/>
        </w:rPr>
        <w:t>ll</w:t>
      </w:r>
      <w:r w:rsidR="00001226" w:rsidRPr="00001226">
        <w:rPr>
          <w:rFonts w:ascii="Arial" w:hAnsi="Arial" w:cs="Arial"/>
          <w:sz w:val="24"/>
          <w:szCs w:val="24"/>
          <w14:ligatures w14:val="standardContextual"/>
        </w:rPr>
        <w:t>t</w:t>
      </w:r>
      <w:r w:rsidR="00E56295">
        <w:rPr>
          <w:rFonts w:ascii="Arial" w:hAnsi="Arial" w:cs="Arial"/>
          <w:sz w:val="24"/>
          <w:szCs w:val="24"/>
          <w14:ligatures w14:val="standardContextual"/>
        </w:rPr>
        <w:t>e</w:t>
      </w:r>
      <w:r w:rsidR="00001226" w:rsidRPr="00001226">
        <w:rPr>
          <w:rFonts w:ascii="Arial" w:hAnsi="Arial" w:cs="Arial"/>
          <w:sz w:val="24"/>
          <w:szCs w:val="24"/>
          <w14:ligatures w14:val="standardContextual"/>
        </w:rPr>
        <w:t xml:space="preserve"> fest: </w:t>
      </w:r>
      <w:r w:rsidR="00001226" w:rsidRPr="006A3B35">
        <w:rPr>
          <w:rFonts w:ascii="Arial" w:hAnsi="Arial" w:cs="Arial"/>
          <w:i/>
          <w:iCs/>
          <w:sz w:val="24"/>
          <w:szCs w:val="24"/>
          <w14:ligatures w14:val="standardContextual"/>
        </w:rPr>
        <w:t xml:space="preserve">„Die Todesursache von Maximilian Mintz bleibt ein Geheimnis. Darüber wurde nie gesprochen in der Familie. So wie ich ihn </w:t>
      </w:r>
      <w:r w:rsidR="009C25AA" w:rsidRPr="006A3B35">
        <w:rPr>
          <w:rFonts w:ascii="Arial" w:hAnsi="Arial" w:cs="Arial"/>
          <w:i/>
          <w:iCs/>
          <w:sz w:val="24"/>
          <w:szCs w:val="24"/>
          <w14:ligatures w14:val="standardContextual"/>
        </w:rPr>
        <w:t>‚kenne‘</w:t>
      </w:r>
      <w:r w:rsidR="00001226" w:rsidRPr="006A3B35">
        <w:rPr>
          <w:rFonts w:ascii="Arial" w:hAnsi="Arial" w:cs="Arial"/>
          <w:i/>
          <w:iCs/>
          <w:sz w:val="24"/>
          <w:szCs w:val="24"/>
          <w14:ligatures w14:val="standardContextual"/>
        </w:rPr>
        <w:t>, als brillanten Geist, hat er die Entscheidung getroffen, sich das Leben zu nehmen. Er wäre kurze Zeit später in ein Konzentrationslager transportiert und in Folge vernichtet worden.</w:t>
      </w:r>
      <w:r w:rsidR="0005402D" w:rsidRPr="006A3B35">
        <w:rPr>
          <w:rFonts w:ascii="Arial" w:hAnsi="Arial" w:cs="Arial"/>
          <w:i/>
          <w:iCs/>
          <w:sz w:val="24"/>
          <w:szCs w:val="24"/>
          <w14:ligatures w14:val="standardContextual"/>
        </w:rPr>
        <w:t>“</w:t>
      </w:r>
    </w:p>
    <w:p w14:paraId="0A17AE30" w14:textId="4F74794E" w:rsidR="00555238" w:rsidRPr="0023796C" w:rsidRDefault="0005402D" w:rsidP="003F23E9">
      <w:pPr>
        <w:rPr>
          <w:rFonts w:asciiTheme="minorBidi" w:eastAsia="Times New Roman" w:hAnsiTheme="minorBidi"/>
          <w:i/>
          <w:iCs/>
          <w:sz w:val="24"/>
          <w:szCs w:val="24"/>
          <w:lang w:eastAsia="de-DE"/>
        </w:rPr>
      </w:pPr>
      <w:r>
        <w:rPr>
          <w:rFonts w:asciiTheme="minorBidi" w:eastAsia="Times New Roman" w:hAnsiTheme="minorBidi"/>
          <w:sz w:val="24"/>
          <w:szCs w:val="24"/>
          <w:lang w:eastAsia="de-DE"/>
        </w:rPr>
        <w:t xml:space="preserve">Auch </w:t>
      </w:r>
      <w:r w:rsidR="006A3B35">
        <w:rPr>
          <w:rFonts w:asciiTheme="minorBidi" w:eastAsia="Times New Roman" w:hAnsiTheme="minorBidi"/>
          <w:sz w:val="24"/>
          <w:szCs w:val="24"/>
          <w:lang w:eastAsia="de-DE"/>
        </w:rPr>
        <w:t xml:space="preserve">die </w:t>
      </w:r>
      <w:r w:rsidR="00C06F3F">
        <w:rPr>
          <w:rFonts w:asciiTheme="minorBidi" w:eastAsia="Times New Roman" w:hAnsiTheme="minorBidi"/>
          <w:sz w:val="24"/>
          <w:szCs w:val="24"/>
          <w:lang w:eastAsia="de-DE"/>
        </w:rPr>
        <w:t>Worte</w:t>
      </w:r>
      <w:r w:rsidR="00CA6594">
        <w:rPr>
          <w:rFonts w:asciiTheme="minorBidi" w:eastAsia="Times New Roman" w:hAnsiTheme="minorBidi"/>
          <w:sz w:val="24"/>
          <w:szCs w:val="24"/>
          <w:lang w:eastAsia="de-DE"/>
        </w:rPr>
        <w:t xml:space="preserve"> des </w:t>
      </w:r>
      <w:r w:rsidR="003F23E9">
        <w:rPr>
          <w:rFonts w:asciiTheme="minorBidi" w:eastAsia="Times New Roman" w:hAnsiTheme="minorBidi"/>
          <w:sz w:val="24"/>
          <w:szCs w:val="24"/>
          <w:lang w:eastAsia="de-DE"/>
        </w:rPr>
        <w:t xml:space="preserve">damaligen Brannenburger </w:t>
      </w:r>
      <w:r w:rsidR="00CA6594">
        <w:rPr>
          <w:rFonts w:asciiTheme="minorBidi" w:eastAsia="Times New Roman" w:hAnsiTheme="minorBidi"/>
          <w:sz w:val="24"/>
          <w:szCs w:val="24"/>
          <w:lang w:eastAsia="de-DE"/>
        </w:rPr>
        <w:t>Pfarrers Wolfgang Berger</w:t>
      </w:r>
      <w:r w:rsidR="00E05C44">
        <w:rPr>
          <w:rFonts w:asciiTheme="minorBidi" w:eastAsia="Times New Roman" w:hAnsiTheme="minorBidi"/>
          <w:sz w:val="24"/>
          <w:szCs w:val="24"/>
          <w:lang w:eastAsia="de-DE"/>
        </w:rPr>
        <w:t xml:space="preserve"> </w:t>
      </w:r>
      <w:r w:rsidR="00C06F3F">
        <w:rPr>
          <w:rFonts w:asciiTheme="minorBidi" w:eastAsia="Times New Roman" w:hAnsiTheme="minorBidi"/>
          <w:sz w:val="24"/>
          <w:szCs w:val="24"/>
          <w:lang w:eastAsia="de-DE"/>
        </w:rPr>
        <w:t>an seinem Grab könnte man als Andeutungen</w:t>
      </w:r>
      <w:r w:rsidR="00001226">
        <w:rPr>
          <w:rFonts w:asciiTheme="minorBidi" w:eastAsia="Times New Roman" w:hAnsiTheme="minorBidi"/>
          <w:sz w:val="24"/>
          <w:szCs w:val="24"/>
          <w:lang w:eastAsia="de-DE"/>
        </w:rPr>
        <w:t xml:space="preserve"> </w:t>
      </w:r>
      <w:r w:rsidR="00E05C44">
        <w:rPr>
          <w:rFonts w:asciiTheme="minorBidi" w:eastAsia="Times New Roman" w:hAnsiTheme="minorBidi"/>
          <w:sz w:val="24"/>
          <w:szCs w:val="24"/>
          <w:lang w:eastAsia="de-DE"/>
        </w:rPr>
        <w:t xml:space="preserve">in diese Richtung </w:t>
      </w:r>
      <w:r w:rsidR="00C06F3F">
        <w:rPr>
          <w:rFonts w:asciiTheme="minorBidi" w:eastAsia="Times New Roman" w:hAnsiTheme="minorBidi"/>
          <w:sz w:val="24"/>
          <w:szCs w:val="24"/>
          <w:lang w:eastAsia="de-DE"/>
        </w:rPr>
        <w:t>interpretieren</w:t>
      </w:r>
      <w:r>
        <w:rPr>
          <w:rFonts w:asciiTheme="minorBidi" w:eastAsia="Times New Roman" w:hAnsiTheme="minorBidi"/>
          <w:sz w:val="24"/>
          <w:szCs w:val="24"/>
          <w:lang w:eastAsia="de-DE"/>
        </w:rPr>
        <w:t>:</w:t>
      </w:r>
      <w:r w:rsidR="009C25AA">
        <w:rPr>
          <w:rFonts w:asciiTheme="minorBidi" w:eastAsia="Times New Roman" w:hAnsiTheme="minorBidi"/>
          <w:sz w:val="24"/>
          <w:szCs w:val="24"/>
          <w:lang w:eastAsia="de-DE"/>
        </w:rPr>
        <w:t xml:space="preserve"> </w:t>
      </w:r>
      <w:r w:rsidR="009C25AA" w:rsidRPr="0023796C">
        <w:rPr>
          <w:rFonts w:asciiTheme="minorBidi" w:eastAsia="Times New Roman" w:hAnsiTheme="minorBidi"/>
          <w:i/>
          <w:iCs/>
          <w:sz w:val="24"/>
          <w:szCs w:val="24"/>
          <w:lang w:eastAsia="de-DE"/>
        </w:rPr>
        <w:t>„Doktor Mintz hat in den letzten Jahren seines Lebens nicht nur viele körperliche Leiden erduldet in Ergebenheit, er hat viele Kreuzwegstationen seelischen Leidens gehen müssen. (…) So mußte er auch mit dem Heiland teilen die Stationen der tiefsten seelischen Erniedrigung und Verdemütigung. Und das waren die schwersten Leiden: Verkennung und Undank. Er, der stets Barmherzigkeit gesät hatte, mußte wie der Heiland Haß und Verkennung ernten. (…) So wurde ihm der Tod nicht ein Würgeengel, sonde</w:t>
      </w:r>
      <w:r w:rsidR="003F23E9">
        <w:rPr>
          <w:rFonts w:asciiTheme="minorBidi" w:eastAsia="Times New Roman" w:hAnsiTheme="minorBidi"/>
          <w:i/>
          <w:iCs/>
          <w:sz w:val="24"/>
          <w:szCs w:val="24"/>
          <w:lang w:eastAsia="de-DE"/>
        </w:rPr>
        <w:t>rn Himmelspförtner.</w:t>
      </w:r>
      <w:r w:rsidR="009C25AA" w:rsidRPr="0023796C">
        <w:rPr>
          <w:rFonts w:asciiTheme="minorBidi" w:eastAsia="Times New Roman" w:hAnsiTheme="minorBidi"/>
          <w:i/>
          <w:iCs/>
          <w:sz w:val="24"/>
          <w:szCs w:val="24"/>
          <w:lang w:eastAsia="de-DE"/>
        </w:rPr>
        <w:t>“</w:t>
      </w:r>
    </w:p>
    <w:p w14:paraId="0F7644EC" w14:textId="45DEADA4" w:rsidR="006A3B35" w:rsidRDefault="006A3B35" w:rsidP="003F23E9">
      <w:pPr>
        <w:rPr>
          <w:rFonts w:asciiTheme="minorBidi" w:eastAsia="Times New Roman" w:hAnsiTheme="minorBidi"/>
          <w:sz w:val="24"/>
          <w:szCs w:val="24"/>
          <w:lang w:eastAsia="de-DE"/>
        </w:rPr>
      </w:pPr>
      <w:r>
        <w:rPr>
          <w:rFonts w:asciiTheme="minorBidi" w:eastAsia="Times New Roman" w:hAnsiTheme="minorBidi"/>
          <w:sz w:val="24"/>
          <w:szCs w:val="24"/>
          <w:lang w:eastAsia="de-DE"/>
        </w:rPr>
        <w:t xml:space="preserve">In der Grabrede, die von seiner Witwe aufbewahrt wurde, klingt </w:t>
      </w:r>
      <w:r w:rsidR="003F23E9">
        <w:rPr>
          <w:rFonts w:asciiTheme="minorBidi" w:eastAsia="Times New Roman" w:hAnsiTheme="minorBidi"/>
          <w:sz w:val="24"/>
          <w:szCs w:val="24"/>
          <w:lang w:eastAsia="de-DE"/>
        </w:rPr>
        <w:t>einiges</w:t>
      </w:r>
      <w:r>
        <w:rPr>
          <w:rFonts w:asciiTheme="minorBidi" w:eastAsia="Times New Roman" w:hAnsiTheme="minorBidi"/>
          <w:sz w:val="24"/>
          <w:szCs w:val="24"/>
          <w:lang w:eastAsia="de-DE"/>
        </w:rPr>
        <w:t xml:space="preserve"> an über das Leben und Sterben des Maximilian Mintz in seinem Wahlheimatort. Der Pfarrer redete den </w:t>
      </w:r>
      <w:r w:rsidR="00D86FF4">
        <w:rPr>
          <w:rFonts w:asciiTheme="minorBidi" w:eastAsia="Times New Roman" w:hAnsiTheme="minorBidi"/>
          <w:sz w:val="24"/>
          <w:szCs w:val="24"/>
          <w:lang w:eastAsia="de-DE"/>
        </w:rPr>
        <w:t>Dorfbewohnern, von denen sich nur</w:t>
      </w:r>
      <w:r>
        <w:rPr>
          <w:rFonts w:asciiTheme="minorBidi" w:eastAsia="Times New Roman" w:hAnsiTheme="minorBidi"/>
          <w:sz w:val="24"/>
          <w:szCs w:val="24"/>
          <w:lang w:eastAsia="de-DE"/>
        </w:rPr>
        <w:t xml:space="preserve"> </w:t>
      </w:r>
      <w:r w:rsidR="00D86FF4">
        <w:rPr>
          <w:rFonts w:asciiTheme="minorBidi" w:eastAsia="Times New Roman" w:hAnsiTheme="minorBidi"/>
          <w:sz w:val="24"/>
          <w:szCs w:val="24"/>
          <w:lang w:eastAsia="de-DE"/>
        </w:rPr>
        <w:t>wenige um sein</w:t>
      </w:r>
      <w:r>
        <w:rPr>
          <w:rFonts w:asciiTheme="minorBidi" w:eastAsia="Times New Roman" w:hAnsiTheme="minorBidi"/>
          <w:sz w:val="24"/>
          <w:szCs w:val="24"/>
          <w:lang w:eastAsia="de-DE"/>
        </w:rPr>
        <w:t xml:space="preserve"> offene</w:t>
      </w:r>
      <w:r w:rsidR="00D86FF4">
        <w:rPr>
          <w:rFonts w:asciiTheme="minorBidi" w:eastAsia="Times New Roman" w:hAnsiTheme="minorBidi"/>
          <w:sz w:val="24"/>
          <w:szCs w:val="24"/>
          <w:lang w:eastAsia="de-DE"/>
        </w:rPr>
        <w:t>s</w:t>
      </w:r>
      <w:r>
        <w:rPr>
          <w:rFonts w:asciiTheme="minorBidi" w:eastAsia="Times New Roman" w:hAnsiTheme="minorBidi"/>
          <w:sz w:val="24"/>
          <w:szCs w:val="24"/>
          <w:lang w:eastAsia="de-DE"/>
        </w:rPr>
        <w:t xml:space="preserve"> Grab</w:t>
      </w:r>
      <w:r w:rsidR="00D86FF4">
        <w:rPr>
          <w:rFonts w:asciiTheme="minorBidi" w:eastAsia="Times New Roman" w:hAnsiTheme="minorBidi"/>
          <w:sz w:val="24"/>
          <w:szCs w:val="24"/>
          <w:lang w:eastAsia="de-DE"/>
        </w:rPr>
        <w:t xml:space="preserve"> versammelt hatten</w:t>
      </w:r>
      <w:r>
        <w:rPr>
          <w:rFonts w:asciiTheme="minorBidi" w:eastAsia="Times New Roman" w:hAnsiTheme="minorBidi"/>
          <w:sz w:val="24"/>
          <w:szCs w:val="24"/>
          <w:lang w:eastAsia="de-DE"/>
        </w:rPr>
        <w:t xml:space="preserve">, </w:t>
      </w:r>
      <w:r w:rsidR="00D86FF4">
        <w:rPr>
          <w:rFonts w:asciiTheme="minorBidi" w:eastAsia="Times New Roman" w:hAnsiTheme="minorBidi"/>
          <w:sz w:val="24"/>
          <w:szCs w:val="24"/>
          <w:lang w:eastAsia="de-DE"/>
        </w:rPr>
        <w:t>ins Gewissen</w:t>
      </w:r>
      <w:r>
        <w:rPr>
          <w:rFonts w:asciiTheme="minorBidi" w:eastAsia="Times New Roman" w:hAnsiTheme="minorBidi"/>
          <w:sz w:val="24"/>
          <w:szCs w:val="24"/>
          <w:lang w:eastAsia="de-DE"/>
        </w:rPr>
        <w:t xml:space="preserve">: </w:t>
      </w:r>
      <w:r w:rsidRPr="0023796C">
        <w:rPr>
          <w:rFonts w:asciiTheme="minorBidi" w:eastAsia="Times New Roman" w:hAnsiTheme="minorBidi"/>
          <w:i/>
          <w:iCs/>
          <w:sz w:val="24"/>
          <w:szCs w:val="24"/>
          <w:lang w:eastAsia="de-DE"/>
        </w:rPr>
        <w:t>„Wenn all die Vielen, die von ihm reiche Gabe empfingen, die heute vielleicht feige Menschenfurcht abhält, dem Verstorbenen Dank abzustatten in der Teilnahme am Begräbnis, so werden sie dem inneren Drang des Herzens, das im Gebete danken möchte, nicht Widerstand leisten. Und wenn all diese den Dank in einem Vaterunser beten, dann wird für Dr. Mintz viel gebetet.“</w:t>
      </w:r>
    </w:p>
    <w:p w14:paraId="1DDA2B46" w14:textId="2AE23443" w:rsidR="00E34178" w:rsidRPr="00D86FF4" w:rsidRDefault="003549F0" w:rsidP="003F23E9">
      <w:pPr>
        <w:spacing w:line="276" w:lineRule="auto"/>
        <w:rPr>
          <w:rFonts w:asciiTheme="minorBidi" w:eastAsia="Times New Roman" w:hAnsiTheme="minorBidi"/>
          <w:sz w:val="24"/>
          <w:szCs w:val="24"/>
          <w:lang w:eastAsia="de-DE"/>
        </w:rPr>
      </w:pPr>
      <w:r w:rsidRPr="00D86FF4">
        <w:rPr>
          <w:rFonts w:asciiTheme="minorBidi" w:eastAsia="Times New Roman" w:hAnsiTheme="minorBidi"/>
          <w:sz w:val="24"/>
          <w:szCs w:val="24"/>
          <w:lang w:eastAsia="de-DE"/>
        </w:rPr>
        <w:t>Maximilian Mintz starb am 23. Februar 1940</w:t>
      </w:r>
      <w:r w:rsidR="009C4308" w:rsidRPr="00D86FF4">
        <w:rPr>
          <w:rFonts w:asciiTheme="minorBidi" w:eastAsia="Times New Roman" w:hAnsiTheme="minorBidi"/>
          <w:sz w:val="24"/>
          <w:szCs w:val="24"/>
          <w:lang w:eastAsia="de-DE"/>
        </w:rPr>
        <w:t>, seine Frau</w:t>
      </w:r>
      <w:r w:rsidRPr="00D86FF4">
        <w:rPr>
          <w:rFonts w:asciiTheme="minorBidi" w:eastAsia="Times New Roman" w:hAnsiTheme="minorBidi"/>
          <w:sz w:val="24"/>
          <w:szCs w:val="24"/>
          <w:lang w:eastAsia="de-DE"/>
        </w:rPr>
        <w:t xml:space="preserve"> </w:t>
      </w:r>
      <w:r w:rsidR="009C4308" w:rsidRPr="00D86FF4">
        <w:rPr>
          <w:rFonts w:asciiTheme="minorBidi" w:eastAsia="Times New Roman" w:hAnsiTheme="minorBidi"/>
          <w:sz w:val="24"/>
          <w:szCs w:val="24"/>
          <w:lang w:eastAsia="de-DE"/>
        </w:rPr>
        <w:t>12 Jahre nach ihm,</w:t>
      </w:r>
      <w:r w:rsidRPr="00D86FF4">
        <w:rPr>
          <w:rFonts w:asciiTheme="minorBidi" w:eastAsia="Times New Roman" w:hAnsiTheme="minorBidi"/>
          <w:sz w:val="24"/>
          <w:szCs w:val="24"/>
          <w:lang w:eastAsia="de-DE"/>
        </w:rPr>
        <w:t xml:space="preserve"> am 9. Januar 1952. </w:t>
      </w:r>
      <w:r w:rsidR="006A3B35" w:rsidRPr="00D86FF4">
        <w:rPr>
          <w:rFonts w:asciiTheme="minorBidi" w:eastAsia="Times New Roman" w:hAnsiTheme="minorBidi"/>
          <w:sz w:val="24"/>
          <w:szCs w:val="24"/>
          <w:lang w:eastAsia="de-DE"/>
        </w:rPr>
        <w:t xml:space="preserve">Das gemeinsame Grabmal des Ehepaars ist noch an der Rückseite der Brannenburger Kirche erhalten. </w:t>
      </w:r>
      <w:r w:rsidR="00D042F9" w:rsidRPr="00D86FF4">
        <w:rPr>
          <w:rFonts w:asciiTheme="minorBidi" w:eastAsia="Times New Roman" w:hAnsiTheme="minorBidi"/>
          <w:sz w:val="24"/>
          <w:szCs w:val="24"/>
          <w:lang w:eastAsia="de-DE"/>
        </w:rPr>
        <w:t xml:space="preserve">Den </w:t>
      </w:r>
      <w:r w:rsidR="003F2C1D" w:rsidRPr="00D86FF4">
        <w:rPr>
          <w:rFonts w:asciiTheme="minorBidi" w:eastAsia="Times New Roman" w:hAnsiTheme="minorBidi"/>
          <w:sz w:val="24"/>
          <w:szCs w:val="24"/>
          <w:lang w:eastAsia="de-DE"/>
        </w:rPr>
        <w:t>Ausgang</w:t>
      </w:r>
      <w:r w:rsidR="00D042F9" w:rsidRPr="00D86FF4">
        <w:rPr>
          <w:rFonts w:asciiTheme="minorBidi" w:eastAsia="Times New Roman" w:hAnsiTheme="minorBidi"/>
          <w:sz w:val="24"/>
          <w:szCs w:val="24"/>
          <w:lang w:eastAsia="de-DE"/>
        </w:rPr>
        <w:t xml:space="preserve"> ihrer Bemühungen um Wiedergutmachung </w:t>
      </w:r>
      <w:r w:rsidR="003A6BFB" w:rsidRPr="00D86FF4">
        <w:rPr>
          <w:rFonts w:asciiTheme="minorBidi" w:eastAsia="Times New Roman" w:hAnsiTheme="minorBidi"/>
          <w:sz w:val="24"/>
          <w:szCs w:val="24"/>
          <w:lang w:eastAsia="de-DE"/>
        </w:rPr>
        <w:t xml:space="preserve">für die rassistische Verfolgung ihres Ehemannes </w:t>
      </w:r>
      <w:r w:rsidR="00D042F9" w:rsidRPr="00D86FF4">
        <w:rPr>
          <w:rFonts w:asciiTheme="minorBidi" w:eastAsia="Times New Roman" w:hAnsiTheme="minorBidi"/>
          <w:sz w:val="24"/>
          <w:szCs w:val="24"/>
          <w:lang w:eastAsia="de-DE"/>
        </w:rPr>
        <w:t xml:space="preserve">hat </w:t>
      </w:r>
      <w:r w:rsidR="00D86FF4" w:rsidRPr="00D86FF4">
        <w:rPr>
          <w:rFonts w:asciiTheme="minorBidi" w:eastAsia="Times New Roman" w:hAnsiTheme="minorBidi"/>
          <w:sz w:val="24"/>
          <w:szCs w:val="24"/>
          <w:lang w:eastAsia="de-DE"/>
        </w:rPr>
        <w:t>die Witwe</w:t>
      </w:r>
      <w:r w:rsidR="00D042F9" w:rsidRPr="00D86FF4">
        <w:rPr>
          <w:rFonts w:asciiTheme="minorBidi" w:eastAsia="Times New Roman" w:hAnsiTheme="minorBidi"/>
          <w:sz w:val="24"/>
          <w:szCs w:val="24"/>
          <w:lang w:eastAsia="de-DE"/>
        </w:rPr>
        <w:t xml:space="preserve"> selbst nicht mehr erlebt</w:t>
      </w:r>
      <w:r w:rsidR="003A6BFB" w:rsidRPr="00D86FF4">
        <w:rPr>
          <w:rFonts w:asciiTheme="minorBidi" w:eastAsia="Times New Roman" w:hAnsiTheme="minorBidi"/>
          <w:sz w:val="24"/>
          <w:szCs w:val="24"/>
          <w:lang w:eastAsia="de-DE"/>
        </w:rPr>
        <w:t xml:space="preserve">. </w:t>
      </w:r>
      <w:r w:rsidR="003F23E9">
        <w:rPr>
          <w:rFonts w:asciiTheme="minorBidi" w:eastAsia="Times New Roman" w:hAnsiTheme="minorBidi"/>
          <w:sz w:val="24"/>
          <w:szCs w:val="24"/>
          <w:lang w:eastAsia="de-DE"/>
        </w:rPr>
        <w:t>Einen</w:t>
      </w:r>
      <w:r w:rsidR="00D042F9" w:rsidRPr="00D86FF4">
        <w:rPr>
          <w:rFonts w:asciiTheme="minorBidi" w:eastAsia="Times New Roman" w:hAnsiTheme="minorBidi"/>
          <w:sz w:val="24"/>
          <w:szCs w:val="24"/>
          <w:lang w:eastAsia="de-DE"/>
        </w:rPr>
        <w:t xml:space="preserve"> ersten Antrag </w:t>
      </w:r>
      <w:r w:rsidR="00D86FF4" w:rsidRPr="00D86FF4">
        <w:rPr>
          <w:rFonts w:asciiTheme="minorBidi" w:eastAsia="Times New Roman" w:hAnsiTheme="minorBidi"/>
          <w:sz w:val="24"/>
          <w:szCs w:val="24"/>
          <w:lang w:eastAsia="de-DE"/>
        </w:rPr>
        <w:t>stellte sie im Juli 1948, d</w:t>
      </w:r>
      <w:r w:rsidR="00E34178" w:rsidRPr="00D86FF4">
        <w:rPr>
          <w:rFonts w:asciiTheme="minorBidi" w:eastAsia="Times New Roman" w:hAnsiTheme="minorBidi"/>
          <w:sz w:val="24"/>
          <w:szCs w:val="24"/>
          <w:lang w:eastAsia="de-DE"/>
        </w:rPr>
        <w:t>as letzte</w:t>
      </w:r>
      <w:r w:rsidR="003F2C1D" w:rsidRPr="00D86FF4">
        <w:rPr>
          <w:rFonts w:asciiTheme="minorBidi" w:eastAsia="Times New Roman" w:hAnsiTheme="minorBidi"/>
          <w:sz w:val="24"/>
          <w:szCs w:val="24"/>
          <w:lang w:eastAsia="de-DE"/>
        </w:rPr>
        <w:t>, abschließende</w:t>
      </w:r>
      <w:r w:rsidR="00E34178" w:rsidRPr="00D86FF4">
        <w:rPr>
          <w:rFonts w:asciiTheme="minorBidi" w:eastAsia="Times New Roman" w:hAnsiTheme="minorBidi"/>
          <w:sz w:val="24"/>
          <w:szCs w:val="24"/>
          <w:lang w:eastAsia="de-DE"/>
        </w:rPr>
        <w:t xml:space="preserve"> Schreiben der Wiedergutmachungsbehörde</w:t>
      </w:r>
      <w:r w:rsidR="003A6BFB" w:rsidRPr="00D86FF4">
        <w:rPr>
          <w:rFonts w:asciiTheme="minorBidi" w:eastAsia="Times New Roman" w:hAnsiTheme="minorBidi"/>
          <w:sz w:val="24"/>
          <w:szCs w:val="24"/>
          <w:lang w:eastAsia="de-DE"/>
        </w:rPr>
        <w:t xml:space="preserve"> ging</w:t>
      </w:r>
      <w:r w:rsidR="003F2C1D" w:rsidRPr="00D86FF4">
        <w:rPr>
          <w:rFonts w:asciiTheme="minorBidi" w:eastAsia="Times New Roman" w:hAnsiTheme="minorBidi"/>
          <w:sz w:val="24"/>
          <w:szCs w:val="24"/>
          <w:lang w:eastAsia="de-DE"/>
        </w:rPr>
        <w:t xml:space="preserve"> </w:t>
      </w:r>
      <w:r w:rsidR="003F23E9">
        <w:rPr>
          <w:rFonts w:asciiTheme="minorBidi" w:eastAsia="Times New Roman" w:hAnsiTheme="minorBidi"/>
          <w:sz w:val="24"/>
          <w:szCs w:val="24"/>
          <w:lang w:eastAsia="de-DE"/>
        </w:rPr>
        <w:t xml:space="preserve">erst </w:t>
      </w:r>
      <w:r w:rsidR="003F2C1D" w:rsidRPr="00D86FF4">
        <w:rPr>
          <w:rFonts w:asciiTheme="minorBidi" w:eastAsia="Times New Roman" w:hAnsiTheme="minorBidi"/>
          <w:sz w:val="24"/>
          <w:szCs w:val="24"/>
          <w:lang w:eastAsia="de-DE"/>
        </w:rPr>
        <w:t>1959</w:t>
      </w:r>
      <w:r w:rsidR="00E34178" w:rsidRPr="00D86FF4">
        <w:rPr>
          <w:rFonts w:asciiTheme="minorBidi" w:eastAsia="Times New Roman" w:hAnsiTheme="minorBidi"/>
          <w:sz w:val="24"/>
          <w:szCs w:val="24"/>
          <w:lang w:eastAsia="de-DE"/>
        </w:rPr>
        <w:t xml:space="preserve"> an ihre Nichte Elisabeth Müller</w:t>
      </w:r>
      <w:r w:rsidR="00D86FF4" w:rsidRPr="00D86FF4">
        <w:rPr>
          <w:rFonts w:asciiTheme="minorBidi" w:eastAsia="Times New Roman" w:hAnsiTheme="minorBidi"/>
          <w:sz w:val="24"/>
          <w:szCs w:val="24"/>
          <w:lang w:eastAsia="de-DE"/>
        </w:rPr>
        <w:t xml:space="preserve"> als </w:t>
      </w:r>
      <w:r w:rsidR="003F23E9">
        <w:rPr>
          <w:rFonts w:asciiTheme="minorBidi" w:eastAsia="Times New Roman" w:hAnsiTheme="minorBidi"/>
          <w:sz w:val="24"/>
          <w:szCs w:val="24"/>
          <w:lang w:eastAsia="de-DE"/>
        </w:rPr>
        <w:t>E</w:t>
      </w:r>
      <w:r w:rsidR="007E2471" w:rsidRPr="00D86FF4">
        <w:rPr>
          <w:rFonts w:asciiTheme="minorBidi" w:eastAsia="Times New Roman" w:hAnsiTheme="minorBidi"/>
          <w:sz w:val="24"/>
          <w:szCs w:val="24"/>
          <w:lang w:eastAsia="de-DE"/>
        </w:rPr>
        <w:t>rbin</w:t>
      </w:r>
      <w:r w:rsidR="00D86FF4" w:rsidRPr="00D86FF4">
        <w:rPr>
          <w:rFonts w:asciiTheme="minorBidi" w:eastAsia="Times New Roman" w:hAnsiTheme="minorBidi"/>
          <w:sz w:val="24"/>
          <w:szCs w:val="24"/>
          <w:lang w:eastAsia="de-DE"/>
        </w:rPr>
        <w:t xml:space="preserve"> des Ehepaars</w:t>
      </w:r>
      <w:r w:rsidR="00D86FF4">
        <w:rPr>
          <w:rFonts w:asciiTheme="minorBidi" w:eastAsia="Times New Roman" w:hAnsiTheme="minorBidi"/>
          <w:sz w:val="24"/>
          <w:szCs w:val="24"/>
          <w:lang w:eastAsia="de-DE"/>
        </w:rPr>
        <w:t>.</w:t>
      </w:r>
    </w:p>
    <w:p w14:paraId="14A808DB" w14:textId="7B1A7035" w:rsidR="00EF1B29" w:rsidRPr="00EF1B29" w:rsidRDefault="00EF1B29" w:rsidP="00E34178">
      <w:pPr>
        <w:spacing w:line="276" w:lineRule="auto"/>
        <w:rPr>
          <w:rFonts w:asciiTheme="minorBidi" w:eastAsia="Times New Roman" w:hAnsiTheme="minorBidi"/>
          <w:sz w:val="20"/>
          <w:szCs w:val="20"/>
          <w:lang w:eastAsia="de-DE"/>
        </w:rPr>
      </w:pPr>
      <w:r>
        <w:rPr>
          <w:rFonts w:asciiTheme="minorBidi" w:eastAsia="Times New Roman" w:hAnsiTheme="minorBidi"/>
          <w:b/>
          <w:bCs/>
          <w:i/>
          <w:iCs/>
          <w:sz w:val="20"/>
          <w:szCs w:val="20"/>
          <w:lang w:eastAsia="de-DE"/>
        </w:rPr>
        <w:t xml:space="preserve">Recherche und Text: </w:t>
      </w:r>
      <w:r>
        <w:rPr>
          <w:rFonts w:asciiTheme="minorBidi" w:eastAsia="Times New Roman" w:hAnsiTheme="minorBidi"/>
          <w:b/>
          <w:bCs/>
          <w:i/>
          <w:iCs/>
          <w:sz w:val="20"/>
          <w:szCs w:val="20"/>
          <w:lang w:eastAsia="de-DE"/>
        </w:rPr>
        <w:br/>
      </w:r>
      <w:r>
        <w:rPr>
          <w:rFonts w:asciiTheme="minorBidi" w:eastAsia="Times New Roman" w:hAnsiTheme="minorBidi"/>
          <w:sz w:val="20"/>
          <w:szCs w:val="20"/>
          <w:lang w:eastAsia="de-DE"/>
        </w:rPr>
        <w:t>Johanna Bauer</w:t>
      </w:r>
    </w:p>
    <w:p w14:paraId="19A456C0" w14:textId="0D687342" w:rsidR="008029E3" w:rsidRPr="008029E3" w:rsidRDefault="008029E3" w:rsidP="00D217CA">
      <w:pPr>
        <w:spacing w:after="120" w:line="240" w:lineRule="auto"/>
        <w:rPr>
          <w:rFonts w:asciiTheme="minorBidi" w:eastAsia="Times New Roman" w:hAnsiTheme="minorBidi"/>
          <w:b/>
          <w:bCs/>
          <w:i/>
          <w:iCs/>
          <w:sz w:val="20"/>
          <w:szCs w:val="20"/>
          <w:lang w:eastAsia="de-DE"/>
        </w:rPr>
      </w:pPr>
      <w:r w:rsidRPr="008029E3">
        <w:rPr>
          <w:rFonts w:asciiTheme="minorBidi" w:eastAsia="Times New Roman" w:hAnsiTheme="minorBidi"/>
          <w:b/>
          <w:bCs/>
          <w:i/>
          <w:iCs/>
          <w:sz w:val="20"/>
          <w:szCs w:val="20"/>
          <w:lang w:eastAsia="de-DE"/>
        </w:rPr>
        <w:t xml:space="preserve">Quellen: </w:t>
      </w:r>
    </w:p>
    <w:p w14:paraId="6BA5E586" w14:textId="21BDCFC3" w:rsidR="00664F3D" w:rsidRDefault="00436543" w:rsidP="00D217CA">
      <w:pPr>
        <w:pStyle w:val="StandardWeb"/>
        <w:spacing w:before="0" w:beforeAutospacing="0" w:after="120" w:afterAutospacing="0"/>
        <w:rPr>
          <w:rFonts w:asciiTheme="minorBidi" w:hAnsiTheme="minorBidi"/>
          <w:i/>
          <w:iCs/>
          <w:sz w:val="20"/>
          <w:szCs w:val="20"/>
        </w:rPr>
      </w:pPr>
      <w:r w:rsidRPr="00664F3D">
        <w:rPr>
          <w:rFonts w:asciiTheme="minorBidi" w:hAnsiTheme="minorBidi" w:cstheme="minorBidi"/>
          <w:sz w:val="20"/>
          <w:szCs w:val="20"/>
        </w:rPr>
        <w:t>Arolsen Archives/ITS Digital Archive</w:t>
      </w:r>
      <w:r>
        <w:rPr>
          <w:rFonts w:asciiTheme="minorBidi" w:hAnsiTheme="minorBidi" w:cstheme="minorBidi"/>
          <w:sz w:val="20"/>
          <w:szCs w:val="20"/>
        </w:rPr>
        <w:t xml:space="preserve">, </w:t>
      </w:r>
      <w:r w:rsidR="00664F3D" w:rsidRPr="00664F3D">
        <w:rPr>
          <w:rFonts w:asciiTheme="minorBidi" w:hAnsiTheme="minorBidi" w:cstheme="minorBidi"/>
          <w:sz w:val="20"/>
          <w:szCs w:val="20"/>
        </w:rPr>
        <w:t xml:space="preserve">MAXIMILIAN ISRAEL MINZ, </w:t>
      </w:r>
      <w:r>
        <w:rPr>
          <w:rFonts w:asciiTheme="minorBidi" w:hAnsiTheme="minorBidi" w:cstheme="minorBidi"/>
          <w:sz w:val="20"/>
          <w:szCs w:val="20"/>
        </w:rPr>
        <w:t xml:space="preserve">Signatur </w:t>
      </w:r>
      <w:r w:rsidR="00664F3D" w:rsidRPr="00664F3D">
        <w:rPr>
          <w:rFonts w:asciiTheme="minorBidi" w:hAnsiTheme="minorBidi" w:cstheme="minorBidi"/>
          <w:sz w:val="20"/>
          <w:szCs w:val="20"/>
        </w:rPr>
        <w:t>02020202 430/</w:t>
      </w:r>
      <w:r w:rsidR="00716A38" w:rsidRPr="00664F3D">
        <w:rPr>
          <w:rFonts w:asciiTheme="minorBidi" w:hAnsiTheme="minorBidi" w:cstheme="minorBidi"/>
          <w:sz w:val="20"/>
          <w:szCs w:val="20"/>
        </w:rPr>
        <w:t>Doc-ID</w:t>
      </w:r>
      <w:r w:rsidR="00664F3D" w:rsidRPr="00664F3D">
        <w:rPr>
          <w:rFonts w:asciiTheme="minorBidi" w:hAnsiTheme="minorBidi" w:cstheme="minorBidi"/>
          <w:sz w:val="20"/>
          <w:szCs w:val="20"/>
        </w:rPr>
        <w:t xml:space="preserve"> 76815351</w:t>
      </w:r>
    </w:p>
    <w:p w14:paraId="4FB2ECF3" w14:textId="19BF1FB2" w:rsidR="00716A38" w:rsidRDefault="00436543" w:rsidP="00D217CA">
      <w:pPr>
        <w:pStyle w:val="StandardWeb"/>
        <w:spacing w:before="0" w:beforeAutospacing="0" w:after="120" w:afterAutospacing="0"/>
        <w:rPr>
          <w:rFonts w:asciiTheme="minorBidi" w:hAnsiTheme="minorBidi" w:cstheme="minorBidi"/>
          <w:sz w:val="20"/>
          <w:szCs w:val="20"/>
        </w:rPr>
      </w:pPr>
      <w:r w:rsidRPr="00664F3D">
        <w:rPr>
          <w:rFonts w:asciiTheme="minorBidi" w:hAnsiTheme="minorBidi" w:cstheme="minorBidi"/>
          <w:sz w:val="20"/>
          <w:szCs w:val="20"/>
        </w:rPr>
        <w:t>Arolsen Archives</w:t>
      </w:r>
      <w:r>
        <w:rPr>
          <w:rFonts w:asciiTheme="minorBidi" w:hAnsiTheme="minorBidi" w:cstheme="minorBidi"/>
          <w:sz w:val="20"/>
          <w:szCs w:val="20"/>
        </w:rPr>
        <w:t>/</w:t>
      </w:r>
      <w:r w:rsidRPr="00664F3D">
        <w:rPr>
          <w:rFonts w:asciiTheme="minorBidi" w:hAnsiTheme="minorBidi" w:cstheme="minorBidi"/>
          <w:sz w:val="20"/>
          <w:szCs w:val="20"/>
        </w:rPr>
        <w:t xml:space="preserve">ITS Digital Archive, </w:t>
      </w:r>
      <w:r w:rsidRPr="00436543">
        <w:rPr>
          <w:rFonts w:asciiTheme="minorBidi" w:hAnsiTheme="minorBidi" w:cstheme="minorBidi"/>
          <w:sz w:val="20"/>
          <w:szCs w:val="20"/>
        </w:rPr>
        <w:t>Maximilian Jsrael MINTZ</w:t>
      </w:r>
      <w:r>
        <w:rPr>
          <w:rFonts w:asciiTheme="minorBidi" w:hAnsiTheme="minorBidi" w:cstheme="minorBidi"/>
          <w:sz w:val="20"/>
          <w:szCs w:val="20"/>
        </w:rPr>
        <w:t xml:space="preserve">, </w:t>
      </w:r>
      <w:r w:rsidRPr="00436543">
        <w:rPr>
          <w:rFonts w:asciiTheme="minorBidi" w:hAnsiTheme="minorBidi" w:cstheme="minorBidi"/>
          <w:sz w:val="20"/>
          <w:szCs w:val="20"/>
        </w:rPr>
        <w:t>Signatur</w:t>
      </w:r>
      <w:r>
        <w:rPr>
          <w:rFonts w:asciiTheme="minorBidi" w:hAnsiTheme="minorBidi" w:cstheme="minorBidi"/>
          <w:sz w:val="20"/>
          <w:szCs w:val="20"/>
        </w:rPr>
        <w:t xml:space="preserve"> </w:t>
      </w:r>
      <w:r w:rsidRPr="00436543">
        <w:rPr>
          <w:rFonts w:asciiTheme="minorBidi" w:hAnsiTheme="minorBidi" w:cstheme="minorBidi"/>
          <w:sz w:val="20"/>
          <w:szCs w:val="20"/>
        </w:rPr>
        <w:t>DE ITS 2.1.1.1 BY 130 JÜD 7 ZM</w:t>
      </w:r>
      <w:r>
        <w:rPr>
          <w:rFonts w:asciiTheme="minorBidi" w:hAnsiTheme="minorBidi" w:cstheme="minorBidi"/>
          <w:sz w:val="20"/>
          <w:szCs w:val="20"/>
        </w:rPr>
        <w:t>/</w:t>
      </w:r>
      <w:r w:rsidRPr="00436543">
        <w:rPr>
          <w:rFonts w:asciiTheme="minorBidi" w:hAnsiTheme="minorBidi" w:cstheme="minorBidi"/>
          <w:sz w:val="20"/>
          <w:szCs w:val="20"/>
        </w:rPr>
        <w:t>DocID 70204079</w:t>
      </w:r>
    </w:p>
    <w:p w14:paraId="43F2F0C4" w14:textId="7F3EE611" w:rsidR="008029E3" w:rsidRDefault="003D6445" w:rsidP="00D217CA">
      <w:pPr>
        <w:pStyle w:val="StandardWeb"/>
        <w:spacing w:before="0" w:beforeAutospacing="0" w:after="120" w:afterAutospacing="0"/>
        <w:rPr>
          <w:rFonts w:asciiTheme="minorBidi" w:hAnsiTheme="minorBidi" w:cstheme="minorBidi"/>
          <w:sz w:val="20"/>
          <w:szCs w:val="20"/>
        </w:rPr>
      </w:pPr>
      <w:r w:rsidRPr="00072AEE">
        <w:rPr>
          <w:rFonts w:asciiTheme="minorBidi" w:hAnsiTheme="minorBidi" w:cstheme="minorBidi"/>
          <w:sz w:val="20"/>
          <w:szCs w:val="20"/>
        </w:rPr>
        <w:t>Staatsarchiv München (StAM), LRA NSDAP 1586: Handschriftliches Schreiben von Sanitätsrat Dr. Heinrich Glasser, Prakt. Arzt, Brannenburg, vom 17. April 1939 an die NSDAP-Kreisleitung in Rosenheim</w:t>
      </w:r>
    </w:p>
    <w:p w14:paraId="6C7A05F1" w14:textId="47E2CCED" w:rsidR="000E57F9" w:rsidRDefault="000E57F9"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lastRenderedPageBreak/>
        <w:t>StAM, Wiedergutmachungsbehörde I für Oberbayern a 30: Müller Elisabeth, Erbin n. Mintz Johanna (gest. 1952 u. Mintz Dr. Maximilian (gest. 23.02.1940 in Degerndorf), Degerndorf bei Brannenburg, Villa Windischhof, 1948-49 (1956); enthält u.a.: Radio „Blaupunkt“</w:t>
      </w:r>
      <w:r w:rsidR="00D40CFC">
        <w:rPr>
          <w:rFonts w:asciiTheme="minorBidi" w:hAnsiTheme="minorBidi" w:cstheme="minorBidi"/>
          <w:sz w:val="20"/>
          <w:szCs w:val="20"/>
        </w:rPr>
        <w:t>;</w:t>
      </w:r>
      <w:r>
        <w:rPr>
          <w:rFonts w:asciiTheme="minorBidi" w:hAnsiTheme="minorBidi" w:cstheme="minorBidi"/>
          <w:sz w:val="20"/>
          <w:szCs w:val="20"/>
        </w:rPr>
        <w:t xml:space="preserve"> Entschädigungsanspruch für JuVa etc. </w:t>
      </w:r>
    </w:p>
    <w:p w14:paraId="3BBF63D5" w14:textId="77777777" w:rsidR="00D40CFC" w:rsidRDefault="000E57F9"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StAM, Wiedergutmachungsbehörde I für Oberbayern N3729, Freistaat Bayern/Müller Elisabeth, nach: M</w:t>
      </w:r>
      <w:r w:rsidR="00D40CFC">
        <w:rPr>
          <w:rFonts w:asciiTheme="minorBidi" w:hAnsiTheme="minorBidi" w:cstheme="minorBidi"/>
          <w:sz w:val="20"/>
          <w:szCs w:val="20"/>
        </w:rPr>
        <w:t>intz, Maximilian Dr., 1959-1963, Az.: 69155</w:t>
      </w:r>
    </w:p>
    <w:p w14:paraId="2862F041" w14:textId="17E7C075" w:rsidR="00567186" w:rsidRDefault="00567186"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Pfarrarchiv Brannenburg/Degerndorf</w:t>
      </w:r>
      <w:r w:rsidR="00622269">
        <w:rPr>
          <w:rFonts w:asciiTheme="minorBidi" w:hAnsiTheme="minorBidi" w:cstheme="minorBidi"/>
          <w:sz w:val="20"/>
          <w:szCs w:val="20"/>
        </w:rPr>
        <w:t>;</w:t>
      </w:r>
      <w:r>
        <w:rPr>
          <w:rFonts w:asciiTheme="minorBidi" w:hAnsiTheme="minorBidi" w:cstheme="minorBidi"/>
          <w:sz w:val="20"/>
          <w:szCs w:val="20"/>
        </w:rPr>
        <w:t xml:space="preserve"> Sterberegister 1940 und 1952</w:t>
      </w:r>
    </w:p>
    <w:p w14:paraId="2B723AC0" w14:textId="77777777" w:rsidR="00D40CFC" w:rsidRDefault="00D40CFC"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 xml:space="preserve">Ulla Dorendorf-Gietl: Ein Blick zurück. Abschied vom Windischhof, in: Oberbayerisches Volksblatt, 4. April 2018, </w:t>
      </w:r>
    </w:p>
    <w:p w14:paraId="5188D51F" w14:textId="77777777" w:rsidR="003F13C3" w:rsidRDefault="003F13C3" w:rsidP="00D217CA">
      <w:pPr>
        <w:pStyle w:val="StandardWeb"/>
        <w:spacing w:before="0" w:beforeAutospacing="0" w:after="120" w:afterAutospacing="0"/>
        <w:rPr>
          <w:rFonts w:asciiTheme="minorBidi" w:hAnsiTheme="minorBidi" w:cstheme="minorBidi"/>
          <w:sz w:val="20"/>
          <w:szCs w:val="20"/>
        </w:rPr>
      </w:pPr>
      <w:r w:rsidRPr="003F13C3">
        <w:rPr>
          <w:rFonts w:asciiTheme="minorBidi" w:hAnsiTheme="minorBidi" w:cstheme="minorBidi"/>
          <w:sz w:val="20"/>
          <w:szCs w:val="20"/>
        </w:rPr>
        <w:t>Maximilian Strnad: Privileg Mischehe? Handlungsräume „jüdisch versippter“ Familien 1933-1949. Göttingen 2021</w:t>
      </w:r>
    </w:p>
    <w:p w14:paraId="6A2D0274" w14:textId="124B348B" w:rsidR="00D40CFC" w:rsidRDefault="00D40CFC"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R. Moser v. Filseck: Dr. Maximilian Mintz zum Gedenken, in Gewerblicher Rechtsschutz und Urheberrecht</w:t>
      </w:r>
      <w:r w:rsidR="005824BB">
        <w:rPr>
          <w:rFonts w:asciiTheme="minorBidi" w:hAnsiTheme="minorBidi" w:cstheme="minorBidi"/>
          <w:sz w:val="20"/>
          <w:szCs w:val="20"/>
        </w:rPr>
        <w:t xml:space="preserve"> (GRUR)</w:t>
      </w:r>
      <w:r>
        <w:rPr>
          <w:rFonts w:asciiTheme="minorBidi" w:hAnsiTheme="minorBidi" w:cstheme="minorBidi"/>
          <w:sz w:val="20"/>
          <w:szCs w:val="20"/>
        </w:rPr>
        <w:t>, 51. Jahrg. Nr. 4, April 1949, S. 95f.</w:t>
      </w:r>
    </w:p>
    <w:p w14:paraId="20B94624" w14:textId="329F386E" w:rsidR="00072AEE" w:rsidRDefault="00072AEE"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Reichshandbuch der deutschen Gesellschaft 1930/31, Bd. 2, S. 1255</w:t>
      </w:r>
    </w:p>
    <w:p w14:paraId="2AA5B0B5" w14:textId="0F28DFD3" w:rsidR="00C24395" w:rsidRDefault="00C24395" w:rsidP="00D217CA">
      <w:pPr>
        <w:pStyle w:val="StandardWeb"/>
        <w:spacing w:before="0" w:beforeAutospacing="0" w:after="120" w:afterAutospacing="0"/>
        <w:rPr>
          <w:rFonts w:asciiTheme="minorBidi" w:hAnsiTheme="minorBidi" w:cstheme="minorBidi"/>
          <w:sz w:val="20"/>
          <w:szCs w:val="20"/>
        </w:rPr>
      </w:pPr>
      <w:r w:rsidRPr="00C24395">
        <w:rPr>
          <w:rFonts w:asciiTheme="minorBidi" w:hAnsiTheme="minorBidi" w:cstheme="minorBidi"/>
          <w:sz w:val="20"/>
          <w:szCs w:val="20"/>
        </w:rPr>
        <w:t>Alexander K. Schmidt</w:t>
      </w:r>
      <w:r>
        <w:rPr>
          <w:rFonts w:asciiTheme="minorBidi" w:hAnsiTheme="minorBidi" w:cstheme="minorBidi"/>
          <w:sz w:val="20"/>
          <w:szCs w:val="20"/>
        </w:rPr>
        <w:t>:</w:t>
      </w:r>
      <w:r w:rsidRPr="00C24395">
        <w:rPr>
          <w:rFonts w:asciiTheme="minorBidi" w:hAnsiTheme="minorBidi" w:cstheme="minorBidi"/>
          <w:sz w:val="20"/>
          <w:szCs w:val="20"/>
        </w:rPr>
        <w:t xml:space="preserve"> Erfinderprinzip und Erfinderpersönlichkeitsrecht im deutschen Patentrecht von 1877 bis 1936, Geistiges Eigentum und Wettbewerbsrecht (GEuWR) 31</w:t>
      </w:r>
      <w:r>
        <w:rPr>
          <w:rFonts w:asciiTheme="minorBidi" w:hAnsiTheme="minorBidi" w:cstheme="minorBidi"/>
          <w:sz w:val="20"/>
          <w:szCs w:val="20"/>
        </w:rPr>
        <w:t>, 2009</w:t>
      </w:r>
    </w:p>
    <w:p w14:paraId="435B459C" w14:textId="2FBE826F" w:rsidR="005824BB" w:rsidRDefault="005824BB"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 xml:space="preserve">Der Deutsche Verein für den Schutz gewerblichen Eigentums seinem Ersten Vorsitzenden zum 60. Geburtstag, in: </w:t>
      </w:r>
      <w:r w:rsidRPr="005824BB">
        <w:rPr>
          <w:rFonts w:asciiTheme="minorBidi" w:hAnsiTheme="minorBidi" w:cstheme="minorBidi"/>
          <w:sz w:val="20"/>
          <w:szCs w:val="20"/>
        </w:rPr>
        <w:t xml:space="preserve">Gewerblicher Rechtsschutz und Urheberrecht (GRUR), </w:t>
      </w:r>
      <w:r>
        <w:rPr>
          <w:rFonts w:asciiTheme="minorBidi" w:hAnsiTheme="minorBidi" w:cstheme="minorBidi"/>
          <w:sz w:val="20"/>
          <w:szCs w:val="20"/>
        </w:rPr>
        <w:t>32</w:t>
      </w:r>
      <w:r w:rsidRPr="005824BB">
        <w:rPr>
          <w:rFonts w:asciiTheme="minorBidi" w:hAnsiTheme="minorBidi" w:cstheme="minorBidi"/>
          <w:sz w:val="20"/>
          <w:szCs w:val="20"/>
        </w:rPr>
        <w:t xml:space="preserve">. Jahrg. Nr. </w:t>
      </w:r>
      <w:r>
        <w:rPr>
          <w:rFonts w:asciiTheme="minorBidi" w:hAnsiTheme="minorBidi" w:cstheme="minorBidi"/>
          <w:sz w:val="20"/>
          <w:szCs w:val="20"/>
        </w:rPr>
        <w:t>7</w:t>
      </w:r>
      <w:r w:rsidRPr="005824BB">
        <w:rPr>
          <w:rFonts w:asciiTheme="minorBidi" w:hAnsiTheme="minorBidi" w:cstheme="minorBidi"/>
          <w:sz w:val="20"/>
          <w:szCs w:val="20"/>
        </w:rPr>
        <w:t xml:space="preserve">, </w:t>
      </w:r>
      <w:r>
        <w:rPr>
          <w:rFonts w:asciiTheme="minorBidi" w:hAnsiTheme="minorBidi" w:cstheme="minorBidi"/>
          <w:sz w:val="20"/>
          <w:szCs w:val="20"/>
        </w:rPr>
        <w:t>Juli</w:t>
      </w:r>
      <w:r w:rsidRPr="005824BB">
        <w:rPr>
          <w:rFonts w:asciiTheme="minorBidi" w:hAnsiTheme="minorBidi" w:cstheme="minorBidi"/>
          <w:sz w:val="20"/>
          <w:szCs w:val="20"/>
        </w:rPr>
        <w:t xml:space="preserve"> 19</w:t>
      </w:r>
      <w:r>
        <w:rPr>
          <w:rFonts w:asciiTheme="minorBidi" w:hAnsiTheme="minorBidi" w:cstheme="minorBidi"/>
          <w:sz w:val="20"/>
          <w:szCs w:val="20"/>
        </w:rPr>
        <w:t>27</w:t>
      </w:r>
    </w:p>
    <w:p w14:paraId="15BFA492" w14:textId="77777777" w:rsidR="009B6A35" w:rsidRDefault="009B6A35" w:rsidP="00D217CA">
      <w:pPr>
        <w:pStyle w:val="StandardWeb"/>
        <w:spacing w:before="0" w:beforeAutospacing="0" w:after="120" w:afterAutospacing="0"/>
        <w:rPr>
          <w:rFonts w:asciiTheme="minorBidi" w:hAnsiTheme="minorBidi" w:cstheme="minorBidi"/>
          <w:sz w:val="20"/>
          <w:szCs w:val="20"/>
        </w:rPr>
      </w:pPr>
    </w:p>
    <w:p w14:paraId="1A3765DF" w14:textId="42FBC016" w:rsidR="00567186" w:rsidRDefault="00C24395"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 xml:space="preserve">Johannes Schmidt: Kurzbiographie Dr. Maximilian Mintz für </w:t>
      </w:r>
      <w:r w:rsidR="00B32C08">
        <w:rPr>
          <w:rFonts w:asciiTheme="minorBidi" w:hAnsiTheme="minorBidi" w:cstheme="minorBidi"/>
          <w:sz w:val="20"/>
          <w:szCs w:val="20"/>
        </w:rPr>
        <w:t xml:space="preserve">Priesterheim </w:t>
      </w:r>
      <w:bookmarkStart w:id="0" w:name="_GoBack"/>
      <w:bookmarkEnd w:id="0"/>
      <w:r>
        <w:rPr>
          <w:rFonts w:asciiTheme="minorBidi" w:hAnsiTheme="minorBidi" w:cstheme="minorBidi"/>
          <w:sz w:val="20"/>
          <w:szCs w:val="20"/>
        </w:rPr>
        <w:t>St. Johann, undatiert</w:t>
      </w:r>
    </w:p>
    <w:p w14:paraId="46E49A90" w14:textId="0BBD24D9" w:rsidR="007E2471" w:rsidRDefault="00072AEE"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Korrespondenz mit Johannes Schmidt,</w:t>
      </w:r>
      <w:r w:rsidR="007E2471">
        <w:rPr>
          <w:rFonts w:asciiTheme="minorBidi" w:hAnsiTheme="minorBidi" w:cstheme="minorBidi"/>
          <w:sz w:val="20"/>
          <w:szCs w:val="20"/>
        </w:rPr>
        <w:t xml:space="preserve"> </w:t>
      </w:r>
      <w:r w:rsidR="00467A8C">
        <w:rPr>
          <w:rFonts w:asciiTheme="minorBidi" w:hAnsiTheme="minorBidi" w:cstheme="minorBidi"/>
          <w:sz w:val="20"/>
          <w:szCs w:val="20"/>
        </w:rPr>
        <w:t>Urgroßneffe,</w:t>
      </w:r>
      <w:r w:rsidR="007E2471">
        <w:rPr>
          <w:rFonts w:asciiTheme="minorBidi" w:hAnsiTheme="minorBidi" w:cstheme="minorBidi"/>
          <w:sz w:val="20"/>
          <w:szCs w:val="20"/>
        </w:rPr>
        <w:t xml:space="preserve"> </w:t>
      </w:r>
      <w:r w:rsidR="007E2471">
        <w:rPr>
          <w:rFonts w:asciiTheme="minorBidi" w:hAnsiTheme="minorBidi" w:cstheme="minorBidi"/>
          <w:sz w:val="20"/>
          <w:szCs w:val="20"/>
        </w:rPr>
        <w:t>Portugal</w:t>
      </w:r>
    </w:p>
    <w:p w14:paraId="5D7FD28C" w14:textId="6616B973" w:rsidR="009E354C" w:rsidRDefault="009E354C"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Korrespondenz mit Adelheid Wanninger, Urgroßnichte</w:t>
      </w:r>
      <w:r w:rsidR="00467A8C">
        <w:rPr>
          <w:rFonts w:asciiTheme="minorBidi" w:hAnsiTheme="minorBidi" w:cstheme="minorBidi"/>
          <w:sz w:val="20"/>
          <w:szCs w:val="20"/>
        </w:rPr>
        <w:t>, Brannenburg</w:t>
      </w:r>
    </w:p>
    <w:p w14:paraId="2DB48A66" w14:textId="723B4017" w:rsidR="00DC67DC" w:rsidRPr="00072AEE" w:rsidRDefault="00DC67DC"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 xml:space="preserve">Korrespondenz mit RA </w:t>
      </w:r>
      <w:r w:rsidRPr="00DC67DC">
        <w:rPr>
          <w:rFonts w:asciiTheme="minorBidi" w:hAnsiTheme="minorBidi" w:cstheme="minorBidi"/>
          <w:sz w:val="20"/>
          <w:szCs w:val="20"/>
        </w:rPr>
        <w:t>Norbert Diel</w:t>
      </w:r>
      <w:r>
        <w:rPr>
          <w:rFonts w:asciiTheme="minorBidi" w:hAnsiTheme="minorBidi" w:cstheme="minorBidi"/>
          <w:sz w:val="20"/>
          <w:szCs w:val="20"/>
        </w:rPr>
        <w:t>,</w:t>
      </w:r>
      <w:r w:rsidRPr="00DC67DC">
        <w:rPr>
          <w:rFonts w:asciiTheme="minorBidi" w:hAnsiTheme="minorBidi" w:cstheme="minorBidi"/>
          <w:sz w:val="20"/>
          <w:szCs w:val="20"/>
        </w:rPr>
        <w:t xml:space="preserve"> Geschäftsführer Deutsche Vereinigung für gewerblichen Rechtsschutz und Urheberrecht</w:t>
      </w:r>
      <w:r w:rsidR="00016BC5">
        <w:rPr>
          <w:rFonts w:asciiTheme="minorBidi" w:hAnsiTheme="minorBidi" w:cstheme="minorBidi"/>
          <w:sz w:val="20"/>
          <w:szCs w:val="20"/>
        </w:rPr>
        <w:t xml:space="preserve"> (GRUR)</w:t>
      </w:r>
      <w:r w:rsidR="00467A8C">
        <w:rPr>
          <w:rFonts w:asciiTheme="minorBidi" w:hAnsiTheme="minorBidi" w:cstheme="minorBidi"/>
          <w:sz w:val="20"/>
          <w:szCs w:val="20"/>
        </w:rPr>
        <w:t>, Köln</w:t>
      </w:r>
    </w:p>
    <w:p w14:paraId="712FA694" w14:textId="60A09EDD" w:rsidR="00697556" w:rsidRPr="00072AEE" w:rsidRDefault="00697556" w:rsidP="00D217CA">
      <w:pPr>
        <w:pStyle w:val="Standard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 xml:space="preserve">Korrespondenz mit Patentanwalt Stephan Freischem, Generalsekretär der </w:t>
      </w:r>
      <w:r w:rsidRPr="00DC67DC">
        <w:rPr>
          <w:rFonts w:asciiTheme="minorBidi" w:hAnsiTheme="minorBidi" w:cstheme="minorBidi"/>
          <w:sz w:val="20"/>
          <w:szCs w:val="20"/>
        </w:rPr>
        <w:t>Deutsche</w:t>
      </w:r>
      <w:r w:rsidR="009B6A35">
        <w:rPr>
          <w:rFonts w:asciiTheme="minorBidi" w:hAnsiTheme="minorBidi" w:cstheme="minorBidi"/>
          <w:sz w:val="20"/>
          <w:szCs w:val="20"/>
        </w:rPr>
        <w:t>n</w:t>
      </w:r>
      <w:r w:rsidRPr="00DC67DC">
        <w:rPr>
          <w:rFonts w:asciiTheme="minorBidi" w:hAnsiTheme="minorBidi" w:cstheme="minorBidi"/>
          <w:sz w:val="20"/>
          <w:szCs w:val="20"/>
        </w:rPr>
        <w:t xml:space="preserve"> Vereinigung für gewerblichen Rechtsschutz und Urheberrecht</w:t>
      </w:r>
      <w:r w:rsidR="00016BC5">
        <w:rPr>
          <w:rFonts w:asciiTheme="minorBidi" w:hAnsiTheme="minorBidi" w:cstheme="minorBidi"/>
          <w:sz w:val="20"/>
          <w:szCs w:val="20"/>
        </w:rPr>
        <w:t xml:space="preserve"> (GRUR)</w:t>
      </w:r>
      <w:r>
        <w:rPr>
          <w:rFonts w:asciiTheme="minorBidi" w:hAnsiTheme="minorBidi" w:cstheme="minorBidi"/>
          <w:sz w:val="20"/>
          <w:szCs w:val="20"/>
        </w:rPr>
        <w:t>, Köln</w:t>
      </w:r>
      <w:r w:rsidR="00016BC5">
        <w:rPr>
          <w:rFonts w:asciiTheme="minorBidi" w:hAnsiTheme="minorBidi" w:cstheme="minorBidi"/>
          <w:sz w:val="20"/>
          <w:szCs w:val="20"/>
        </w:rPr>
        <w:t>, und ehemaliger</w:t>
      </w:r>
      <w:r w:rsidR="00016BC5" w:rsidRPr="00016BC5">
        <w:rPr>
          <w:rFonts w:asciiTheme="minorBidi" w:hAnsiTheme="minorBidi" w:cstheme="minorBidi"/>
          <w:sz w:val="20"/>
          <w:szCs w:val="20"/>
        </w:rPr>
        <w:t xml:space="preserve"> Generalsekretär der AIPPI</w:t>
      </w:r>
    </w:p>
    <w:p w14:paraId="020EC514" w14:textId="0BAB429F" w:rsidR="008029E3" w:rsidRDefault="008029E3" w:rsidP="00D217CA">
      <w:pPr>
        <w:spacing w:after="120" w:line="240" w:lineRule="auto"/>
        <w:rPr>
          <w:rFonts w:asciiTheme="minorBidi" w:eastAsia="Times New Roman" w:hAnsiTheme="minorBidi"/>
          <w:b/>
          <w:bCs/>
          <w:i/>
          <w:iCs/>
          <w:sz w:val="20"/>
          <w:szCs w:val="20"/>
          <w:lang w:eastAsia="de-DE"/>
        </w:rPr>
      </w:pPr>
      <w:r w:rsidRPr="008029E3">
        <w:rPr>
          <w:rFonts w:asciiTheme="minorBidi" w:eastAsia="Times New Roman" w:hAnsiTheme="minorBidi"/>
          <w:b/>
          <w:bCs/>
          <w:i/>
          <w:iCs/>
          <w:sz w:val="20"/>
          <w:szCs w:val="20"/>
          <w:lang w:eastAsia="de-DE"/>
        </w:rPr>
        <w:t>Internet:</w:t>
      </w:r>
    </w:p>
    <w:p w14:paraId="442783A3" w14:textId="033AB257" w:rsidR="008029E3" w:rsidRDefault="00940433" w:rsidP="00D217CA">
      <w:pPr>
        <w:spacing w:after="120" w:line="240" w:lineRule="auto"/>
        <w:rPr>
          <w:rFonts w:asciiTheme="minorBidi" w:eastAsia="Times New Roman" w:hAnsiTheme="minorBidi"/>
          <w:b/>
          <w:bCs/>
          <w:i/>
          <w:iCs/>
          <w:sz w:val="20"/>
          <w:szCs w:val="20"/>
          <w:lang w:eastAsia="de-DE"/>
        </w:rPr>
      </w:pPr>
      <w:hyperlink r:id="rId8" w:history="1">
        <w:r w:rsidR="008029E3" w:rsidRPr="00E90558">
          <w:rPr>
            <w:rStyle w:val="Hyperlink"/>
            <w:rFonts w:asciiTheme="minorBidi" w:eastAsia="Times New Roman" w:hAnsiTheme="minorBidi"/>
            <w:b/>
            <w:bCs/>
            <w:i/>
            <w:iCs/>
            <w:sz w:val="20"/>
            <w:szCs w:val="20"/>
            <w:lang w:eastAsia="de-DE"/>
          </w:rPr>
          <w:t>https://www.dhm.de/lemo/kapitel/ns-regime/ausgrenzung/antisemitismus</w:t>
        </w:r>
      </w:hyperlink>
    </w:p>
    <w:p w14:paraId="1D611B63" w14:textId="38FCB5F3" w:rsidR="008029E3" w:rsidRDefault="00940433" w:rsidP="00D217CA">
      <w:pPr>
        <w:spacing w:after="120" w:line="240" w:lineRule="auto"/>
        <w:rPr>
          <w:rFonts w:asciiTheme="minorBidi" w:eastAsia="Times New Roman" w:hAnsiTheme="minorBidi"/>
          <w:b/>
          <w:bCs/>
          <w:i/>
          <w:iCs/>
          <w:sz w:val="20"/>
          <w:szCs w:val="20"/>
          <w:lang w:eastAsia="de-DE"/>
        </w:rPr>
      </w:pPr>
      <w:hyperlink r:id="rId9" w:history="1">
        <w:r w:rsidR="00716A38" w:rsidRPr="00E90558">
          <w:rPr>
            <w:rStyle w:val="Hyperlink"/>
            <w:rFonts w:asciiTheme="minorBidi" w:eastAsia="Times New Roman" w:hAnsiTheme="minorBidi"/>
            <w:b/>
            <w:bCs/>
            <w:i/>
            <w:iCs/>
            <w:sz w:val="20"/>
            <w:szCs w:val="20"/>
            <w:lang w:eastAsia="de-DE"/>
          </w:rPr>
          <w:t>https://www.dhm.de/lemo/kapitel/ns-regime/wirtschaft/arisierung</w:t>
        </w:r>
      </w:hyperlink>
    </w:p>
    <w:p w14:paraId="44AAB3A8" w14:textId="74CE383B" w:rsidR="00716A38" w:rsidRDefault="00940433" w:rsidP="00D217CA">
      <w:pPr>
        <w:spacing w:after="120" w:line="240" w:lineRule="auto"/>
        <w:rPr>
          <w:rFonts w:asciiTheme="minorBidi" w:eastAsia="Times New Roman" w:hAnsiTheme="minorBidi"/>
          <w:b/>
          <w:bCs/>
          <w:i/>
          <w:iCs/>
          <w:sz w:val="20"/>
          <w:szCs w:val="20"/>
          <w:lang w:eastAsia="de-DE"/>
        </w:rPr>
      </w:pPr>
      <w:hyperlink r:id="rId10" w:history="1">
        <w:r w:rsidR="00DC67DC" w:rsidRPr="00E90558">
          <w:rPr>
            <w:rStyle w:val="Hyperlink"/>
            <w:rFonts w:asciiTheme="minorBidi" w:eastAsia="Times New Roman" w:hAnsiTheme="minorBidi"/>
            <w:b/>
            <w:bCs/>
            <w:i/>
            <w:iCs/>
            <w:sz w:val="20"/>
            <w:szCs w:val="20"/>
            <w:lang w:eastAsia="de-DE"/>
          </w:rPr>
          <w:t>https://collections.arolsen-archives.org/de/document/76815351</w:t>
        </w:r>
      </w:hyperlink>
    </w:p>
    <w:p w14:paraId="5A939F3F" w14:textId="0DB0EE27" w:rsidR="00DC67DC" w:rsidRDefault="00940433" w:rsidP="00D217CA">
      <w:pPr>
        <w:spacing w:line="240" w:lineRule="auto"/>
        <w:contextualSpacing/>
        <w:rPr>
          <w:rFonts w:asciiTheme="minorBidi" w:eastAsia="Times New Roman" w:hAnsiTheme="minorBidi"/>
          <w:b/>
          <w:bCs/>
          <w:i/>
          <w:iCs/>
          <w:sz w:val="20"/>
          <w:szCs w:val="20"/>
          <w:lang w:eastAsia="de-DE"/>
        </w:rPr>
      </w:pPr>
      <w:hyperlink r:id="rId11" w:history="1">
        <w:r w:rsidR="00DC67DC" w:rsidRPr="00E90558">
          <w:rPr>
            <w:rStyle w:val="Hyperlink"/>
            <w:rFonts w:asciiTheme="minorBidi" w:eastAsia="Times New Roman" w:hAnsiTheme="minorBidi"/>
            <w:b/>
            <w:bCs/>
            <w:i/>
            <w:iCs/>
            <w:sz w:val="20"/>
            <w:szCs w:val="20"/>
            <w:lang w:eastAsia="de-DE"/>
          </w:rPr>
          <w:t>https://collections.arolsen-archives.org/de/document/70204079</w:t>
        </w:r>
      </w:hyperlink>
    </w:p>
    <w:p w14:paraId="339F1491" w14:textId="77777777" w:rsidR="00DC67DC" w:rsidRPr="008029E3" w:rsidRDefault="00DC67DC" w:rsidP="00E34178">
      <w:pPr>
        <w:spacing w:line="276" w:lineRule="auto"/>
        <w:rPr>
          <w:rFonts w:asciiTheme="minorBidi" w:eastAsia="Times New Roman" w:hAnsiTheme="minorBidi"/>
          <w:b/>
          <w:bCs/>
          <w:i/>
          <w:iCs/>
          <w:sz w:val="20"/>
          <w:szCs w:val="20"/>
          <w:lang w:eastAsia="de-DE"/>
        </w:rPr>
      </w:pPr>
    </w:p>
    <w:sectPr w:rsidR="00DC67DC" w:rsidRPr="008029E3">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6A7AF" w14:textId="77777777" w:rsidR="00940433" w:rsidRDefault="00940433" w:rsidP="00E11B08">
      <w:pPr>
        <w:spacing w:after="0" w:line="240" w:lineRule="auto"/>
      </w:pPr>
      <w:r>
        <w:separator/>
      </w:r>
    </w:p>
  </w:endnote>
  <w:endnote w:type="continuationSeparator" w:id="0">
    <w:p w14:paraId="0016FE78" w14:textId="77777777" w:rsidR="00940433" w:rsidRDefault="00940433" w:rsidP="00E11B08">
      <w:pPr>
        <w:spacing w:after="0" w:line="240" w:lineRule="auto"/>
      </w:pPr>
      <w:r>
        <w:continuationSeparator/>
      </w:r>
    </w:p>
  </w:endnote>
  <w:endnote w:type="continuationNotice" w:id="1">
    <w:p w14:paraId="0F13589D" w14:textId="77777777" w:rsidR="00940433" w:rsidRDefault="00940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FE2D6" w14:textId="77777777" w:rsidR="00B32C08" w:rsidRDefault="00B32C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0D78F" w14:textId="77777777" w:rsidR="00940433" w:rsidRDefault="00940433" w:rsidP="00E11B08">
      <w:pPr>
        <w:spacing w:after="0" w:line="240" w:lineRule="auto"/>
      </w:pPr>
      <w:r>
        <w:separator/>
      </w:r>
    </w:p>
  </w:footnote>
  <w:footnote w:type="continuationSeparator" w:id="0">
    <w:p w14:paraId="29F089AF" w14:textId="77777777" w:rsidR="00940433" w:rsidRDefault="00940433" w:rsidP="00E11B08">
      <w:pPr>
        <w:spacing w:after="0" w:line="240" w:lineRule="auto"/>
      </w:pPr>
      <w:r>
        <w:continuationSeparator/>
      </w:r>
    </w:p>
  </w:footnote>
  <w:footnote w:type="continuationNotice" w:id="1">
    <w:p w14:paraId="7E5AD51A" w14:textId="77777777" w:rsidR="00940433" w:rsidRDefault="00940433">
      <w:pPr>
        <w:spacing w:after="0" w:line="240" w:lineRule="auto"/>
      </w:pPr>
    </w:p>
  </w:footnote>
  <w:footnote w:id="2">
    <w:p w14:paraId="024731ED" w14:textId="4DACB2C5" w:rsidR="004E68AA" w:rsidRPr="00622269" w:rsidRDefault="004E68AA" w:rsidP="00D45BC0">
      <w:pPr>
        <w:pStyle w:val="Funotentext"/>
        <w:rPr>
          <w:rFonts w:asciiTheme="minorBidi" w:hAnsiTheme="minorBidi"/>
        </w:rPr>
      </w:pPr>
      <w:r>
        <w:rPr>
          <w:rStyle w:val="Funotenzeichen"/>
        </w:rPr>
        <w:footnoteRef/>
      </w:r>
      <w:r>
        <w:t xml:space="preserve"> </w:t>
      </w:r>
      <w:r w:rsidRPr="00622269">
        <w:rPr>
          <w:rFonts w:asciiTheme="minorBidi" w:hAnsiTheme="minorBidi"/>
        </w:rPr>
        <w:t xml:space="preserve">Der Geburts- und Taufschein von Maximilian Mintz ebenso wie seine Staatsangehörigkeitsurkunde und weitere persönliche Dokumente und Fotografien stammen aus dem Nachlass des Ehepaars Mintz und wurden von Johannes Schmidt, Urgroßneffe von </w:t>
      </w:r>
      <w:r w:rsidR="00D45BC0" w:rsidRPr="00622269">
        <w:rPr>
          <w:rFonts w:asciiTheme="minorBidi" w:hAnsiTheme="minorBidi"/>
        </w:rPr>
        <w:t xml:space="preserve">Rosa </w:t>
      </w:r>
      <w:r w:rsidRPr="00622269">
        <w:rPr>
          <w:rFonts w:asciiTheme="minorBidi" w:hAnsiTheme="minorBidi"/>
        </w:rPr>
        <w:t>Johanna Mintz, für diese Biografie zur Verfügung gestellt.</w:t>
      </w:r>
    </w:p>
  </w:footnote>
  <w:footnote w:id="3">
    <w:p w14:paraId="2FD66D46" w14:textId="63C199FA" w:rsidR="009768D3" w:rsidRDefault="009768D3" w:rsidP="00DF3A01">
      <w:pPr>
        <w:spacing w:before="100" w:beforeAutospacing="1" w:after="100" w:afterAutospacing="1"/>
      </w:pPr>
      <w:r w:rsidRPr="0063063B">
        <w:rPr>
          <w:rStyle w:val="Funotenzeichen"/>
        </w:rPr>
        <w:footnoteRef/>
      </w:r>
      <w:r w:rsidRPr="0063063B">
        <w:t xml:space="preserve"> </w:t>
      </w:r>
      <w:r w:rsidR="00DF3A01" w:rsidRPr="0063063B">
        <w:rPr>
          <w:rFonts w:cstheme="minorHAnsi"/>
          <w:sz w:val="20"/>
          <w:szCs w:val="20"/>
        </w:rPr>
        <w:t>Aus einer E-Mail vom 05.03.2025</w:t>
      </w:r>
      <w:r w:rsidR="00016BC5" w:rsidRPr="0063063B">
        <w:rPr>
          <w:rFonts w:cstheme="minorHAnsi"/>
          <w:sz w:val="20"/>
          <w:szCs w:val="20"/>
        </w:rPr>
        <w:t xml:space="preserve"> von </w:t>
      </w:r>
      <w:r w:rsidR="00DF3A01" w:rsidRPr="0063063B">
        <w:rPr>
          <w:rFonts w:cstheme="minorHAnsi"/>
          <w:sz w:val="20"/>
          <w:szCs w:val="20"/>
        </w:rPr>
        <w:t>Stephan Freischem, Patentanwalt und GRUR-Generalsekretär</w:t>
      </w:r>
      <w:r w:rsidR="00016BC5" w:rsidRPr="0063063B">
        <w:rPr>
          <w:rFonts w:cstheme="minorHAnsi"/>
          <w:sz w:val="20"/>
          <w:szCs w:val="20"/>
        </w:rPr>
        <w:t>:</w:t>
      </w:r>
      <w:r w:rsidR="00016BC5" w:rsidRPr="0063063B">
        <w:rPr>
          <w:rFonts w:cstheme="minorHAnsi"/>
          <w:i/>
          <w:iCs/>
          <w:sz w:val="20"/>
          <w:szCs w:val="20"/>
        </w:rPr>
        <w:t xml:space="preserve"> „Na</w:t>
      </w:r>
      <w:r w:rsidRPr="0063063B">
        <w:rPr>
          <w:rFonts w:cstheme="minorHAnsi"/>
          <w:i/>
          <w:iCs/>
          <w:sz w:val="20"/>
          <w:szCs w:val="20"/>
        </w:rPr>
        <w:t>chdem Deutschland mit dem ersten Weltkrieg sein internationales Renommée weitgehend verspielt hatte, hat Herr Dr. Mintz durch seinen maßgeblichen Einsatz in vielen der heute noch aktiven Vereinigungen für gewerblichen Rechtsschutz und Urheberrecht (…) nahezu im Alleingang die deutsche Stimme zurück auf das internationale Parkett des Immaterialgüterrechts gebracht. Umso ungeheuerlicher ist die Tatsache, dass er dann durch den Nationalsozialismus aus seinen Ämtern und aus seinem Beruf und letztlich wahrscheinlich in den Tod getrieben wurde.“</w:t>
      </w:r>
    </w:p>
  </w:footnote>
  <w:footnote w:id="4">
    <w:p w14:paraId="7A4BDA7B" w14:textId="5421DA13" w:rsidR="00622269" w:rsidRDefault="00622269">
      <w:pPr>
        <w:pStyle w:val="Funotentext"/>
      </w:pPr>
      <w:r>
        <w:rPr>
          <w:rStyle w:val="Funotenzeichen"/>
        </w:rPr>
        <w:footnoteRef/>
      </w:r>
      <w:r>
        <w:t xml:space="preserve"> Aus einer E-Mail vom 11.12.2024 von Johannes Schmidt, Urgroßneffe: </w:t>
      </w:r>
      <w:r w:rsidRPr="00622269">
        <w:rPr>
          <w:i/>
          <w:iCs/>
        </w:rPr>
        <w:t>„Mintz und Frau waren großartige Gastgeber in ihrem Haus, aber auch schon davor in Berlin. Ein Gästebuch belegt die zahlreichen Einladungen auch von Künstlern und Diplomaten. Nachdem er von allen Ämtern zurücktreten musste, wurden diese Events immer seltener, bis sie ganz ausblieben. Man hat ihn als Juden gemieden.“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721B2" w14:textId="77777777" w:rsidR="00B32C08" w:rsidRDefault="00B32C0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A0B8D"/>
    <w:multiLevelType w:val="hybridMultilevel"/>
    <w:tmpl w:val="BBC2A1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D9D7D17"/>
    <w:multiLevelType w:val="hybridMultilevel"/>
    <w:tmpl w:val="69184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36"/>
    <w:rsid w:val="00001226"/>
    <w:rsid w:val="000021F9"/>
    <w:rsid w:val="0001626C"/>
    <w:rsid w:val="00016BC5"/>
    <w:rsid w:val="0001768F"/>
    <w:rsid w:val="00021841"/>
    <w:rsid w:val="0003147B"/>
    <w:rsid w:val="0005402D"/>
    <w:rsid w:val="00072AEE"/>
    <w:rsid w:val="000A152A"/>
    <w:rsid w:val="000B32E0"/>
    <w:rsid w:val="000C1EBE"/>
    <w:rsid w:val="000C2BBA"/>
    <w:rsid w:val="000C4C96"/>
    <w:rsid w:val="000E57F9"/>
    <w:rsid w:val="000F4161"/>
    <w:rsid w:val="00125144"/>
    <w:rsid w:val="00154C0D"/>
    <w:rsid w:val="00166158"/>
    <w:rsid w:val="00195DEF"/>
    <w:rsid w:val="001C12D8"/>
    <w:rsid w:val="001C4D03"/>
    <w:rsid w:val="001D0C0A"/>
    <w:rsid w:val="001D25C4"/>
    <w:rsid w:val="001D2B53"/>
    <w:rsid w:val="001E13C3"/>
    <w:rsid w:val="001F3505"/>
    <w:rsid w:val="001F67AE"/>
    <w:rsid w:val="00204E74"/>
    <w:rsid w:val="0023567D"/>
    <w:rsid w:val="0023796C"/>
    <w:rsid w:val="0024565E"/>
    <w:rsid w:val="00260D6B"/>
    <w:rsid w:val="002B7CB1"/>
    <w:rsid w:val="002C31EB"/>
    <w:rsid w:val="002E00E6"/>
    <w:rsid w:val="00317E1D"/>
    <w:rsid w:val="00346C8B"/>
    <w:rsid w:val="00351A8E"/>
    <w:rsid w:val="003549F0"/>
    <w:rsid w:val="00362286"/>
    <w:rsid w:val="0037357A"/>
    <w:rsid w:val="003752F7"/>
    <w:rsid w:val="003951EF"/>
    <w:rsid w:val="003A6BFB"/>
    <w:rsid w:val="003B29EE"/>
    <w:rsid w:val="003C0170"/>
    <w:rsid w:val="003D1B3A"/>
    <w:rsid w:val="003D31A3"/>
    <w:rsid w:val="003D6445"/>
    <w:rsid w:val="003E5067"/>
    <w:rsid w:val="003F0578"/>
    <w:rsid w:val="003F13C3"/>
    <w:rsid w:val="003F23E9"/>
    <w:rsid w:val="003F2C1D"/>
    <w:rsid w:val="00400D75"/>
    <w:rsid w:val="00401CF4"/>
    <w:rsid w:val="0041017A"/>
    <w:rsid w:val="00413969"/>
    <w:rsid w:val="0043473A"/>
    <w:rsid w:val="00436543"/>
    <w:rsid w:val="00467A8C"/>
    <w:rsid w:val="004A605C"/>
    <w:rsid w:val="004B6044"/>
    <w:rsid w:val="004B6825"/>
    <w:rsid w:val="004E68AA"/>
    <w:rsid w:val="005135AB"/>
    <w:rsid w:val="005172D7"/>
    <w:rsid w:val="00530D2E"/>
    <w:rsid w:val="005445D1"/>
    <w:rsid w:val="00555238"/>
    <w:rsid w:val="00556C4A"/>
    <w:rsid w:val="0056466F"/>
    <w:rsid w:val="00567186"/>
    <w:rsid w:val="005824BB"/>
    <w:rsid w:val="00584025"/>
    <w:rsid w:val="005C2410"/>
    <w:rsid w:val="005D3C98"/>
    <w:rsid w:val="005E2691"/>
    <w:rsid w:val="005F496D"/>
    <w:rsid w:val="00604A56"/>
    <w:rsid w:val="0060536F"/>
    <w:rsid w:val="00614FE4"/>
    <w:rsid w:val="00622269"/>
    <w:rsid w:val="0063063B"/>
    <w:rsid w:val="0063111D"/>
    <w:rsid w:val="006333C6"/>
    <w:rsid w:val="00656191"/>
    <w:rsid w:val="00664F3D"/>
    <w:rsid w:val="00675F74"/>
    <w:rsid w:val="0067670B"/>
    <w:rsid w:val="00691FF0"/>
    <w:rsid w:val="00697556"/>
    <w:rsid w:val="006A3B35"/>
    <w:rsid w:val="006B5BB8"/>
    <w:rsid w:val="006B7BE6"/>
    <w:rsid w:val="006C6F83"/>
    <w:rsid w:val="006D3BBA"/>
    <w:rsid w:val="006E48B2"/>
    <w:rsid w:val="00716401"/>
    <w:rsid w:val="00716A38"/>
    <w:rsid w:val="00751325"/>
    <w:rsid w:val="0076139D"/>
    <w:rsid w:val="0078198D"/>
    <w:rsid w:val="0078613F"/>
    <w:rsid w:val="007B6C02"/>
    <w:rsid w:val="007C1A23"/>
    <w:rsid w:val="007D4D7A"/>
    <w:rsid w:val="007E2471"/>
    <w:rsid w:val="007E28C4"/>
    <w:rsid w:val="007F5150"/>
    <w:rsid w:val="008029E3"/>
    <w:rsid w:val="008063EF"/>
    <w:rsid w:val="0081034E"/>
    <w:rsid w:val="00815A32"/>
    <w:rsid w:val="00821478"/>
    <w:rsid w:val="00871031"/>
    <w:rsid w:val="008765EF"/>
    <w:rsid w:val="008B520D"/>
    <w:rsid w:val="008C2270"/>
    <w:rsid w:val="008D1083"/>
    <w:rsid w:val="008D3F4D"/>
    <w:rsid w:val="008E1281"/>
    <w:rsid w:val="008E4BAC"/>
    <w:rsid w:val="00902490"/>
    <w:rsid w:val="00913D30"/>
    <w:rsid w:val="00922BE5"/>
    <w:rsid w:val="00940433"/>
    <w:rsid w:val="00941EAE"/>
    <w:rsid w:val="00946720"/>
    <w:rsid w:val="009547D0"/>
    <w:rsid w:val="00964864"/>
    <w:rsid w:val="00965DB6"/>
    <w:rsid w:val="009768D3"/>
    <w:rsid w:val="00986BEF"/>
    <w:rsid w:val="00990AB9"/>
    <w:rsid w:val="009A38ED"/>
    <w:rsid w:val="009A6F3F"/>
    <w:rsid w:val="009B049C"/>
    <w:rsid w:val="009B6A35"/>
    <w:rsid w:val="009C25AA"/>
    <w:rsid w:val="009C4308"/>
    <w:rsid w:val="009E0B33"/>
    <w:rsid w:val="009E354C"/>
    <w:rsid w:val="00A06DB6"/>
    <w:rsid w:val="00A7248D"/>
    <w:rsid w:val="00AA64F4"/>
    <w:rsid w:val="00AB0705"/>
    <w:rsid w:val="00AB3DD4"/>
    <w:rsid w:val="00AB7FF8"/>
    <w:rsid w:val="00AC0DEE"/>
    <w:rsid w:val="00AC69B1"/>
    <w:rsid w:val="00B05504"/>
    <w:rsid w:val="00B23F43"/>
    <w:rsid w:val="00B32C08"/>
    <w:rsid w:val="00B43460"/>
    <w:rsid w:val="00B442F9"/>
    <w:rsid w:val="00B62238"/>
    <w:rsid w:val="00B751F2"/>
    <w:rsid w:val="00B93D28"/>
    <w:rsid w:val="00BB4C8B"/>
    <w:rsid w:val="00BC305C"/>
    <w:rsid w:val="00BC6E36"/>
    <w:rsid w:val="00BD1756"/>
    <w:rsid w:val="00BD3E3D"/>
    <w:rsid w:val="00BF5F91"/>
    <w:rsid w:val="00BF68B4"/>
    <w:rsid w:val="00C01A00"/>
    <w:rsid w:val="00C06F3F"/>
    <w:rsid w:val="00C13AEA"/>
    <w:rsid w:val="00C24395"/>
    <w:rsid w:val="00C2752A"/>
    <w:rsid w:val="00C37EE0"/>
    <w:rsid w:val="00C52277"/>
    <w:rsid w:val="00C63DDB"/>
    <w:rsid w:val="00C8001C"/>
    <w:rsid w:val="00CA6594"/>
    <w:rsid w:val="00CB645E"/>
    <w:rsid w:val="00CC04AB"/>
    <w:rsid w:val="00D042F9"/>
    <w:rsid w:val="00D048DB"/>
    <w:rsid w:val="00D130DE"/>
    <w:rsid w:val="00D202F9"/>
    <w:rsid w:val="00D217CA"/>
    <w:rsid w:val="00D40CFC"/>
    <w:rsid w:val="00D45BC0"/>
    <w:rsid w:val="00D4622D"/>
    <w:rsid w:val="00D510C9"/>
    <w:rsid w:val="00D83528"/>
    <w:rsid w:val="00D86FF4"/>
    <w:rsid w:val="00DA760D"/>
    <w:rsid w:val="00DC3804"/>
    <w:rsid w:val="00DC67DC"/>
    <w:rsid w:val="00DD4F30"/>
    <w:rsid w:val="00DF3A01"/>
    <w:rsid w:val="00E00141"/>
    <w:rsid w:val="00E05C44"/>
    <w:rsid w:val="00E11B08"/>
    <w:rsid w:val="00E25862"/>
    <w:rsid w:val="00E33E04"/>
    <w:rsid w:val="00E34178"/>
    <w:rsid w:val="00E56295"/>
    <w:rsid w:val="00E67F8C"/>
    <w:rsid w:val="00E8618B"/>
    <w:rsid w:val="00E92E00"/>
    <w:rsid w:val="00E93CB9"/>
    <w:rsid w:val="00EA5637"/>
    <w:rsid w:val="00EC013F"/>
    <w:rsid w:val="00ED2C98"/>
    <w:rsid w:val="00EE63EA"/>
    <w:rsid w:val="00EF0F77"/>
    <w:rsid w:val="00EF1B29"/>
    <w:rsid w:val="00EF5131"/>
    <w:rsid w:val="00EF6655"/>
    <w:rsid w:val="00EF6C62"/>
    <w:rsid w:val="00F139F3"/>
    <w:rsid w:val="00F14390"/>
    <w:rsid w:val="00F24F7C"/>
    <w:rsid w:val="00F74EA5"/>
    <w:rsid w:val="00F81C9C"/>
    <w:rsid w:val="00F9492C"/>
    <w:rsid w:val="00FA532C"/>
    <w:rsid w:val="00FD254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6E56"/>
  <w15:chartTrackingRefBased/>
  <w15:docId w15:val="{47ED8671-F975-40A3-AB45-093D4810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BC6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C6E3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BC6E3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6E3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C6E36"/>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BC6E36"/>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BC6E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C6E36"/>
    <w:rPr>
      <w:i/>
      <w:iCs/>
    </w:rPr>
  </w:style>
  <w:style w:type="character" w:customStyle="1" w:styleId="marker">
    <w:name w:val="marker"/>
    <w:basedOn w:val="Absatz-Standardschriftart"/>
    <w:rsid w:val="00BC6E36"/>
  </w:style>
  <w:style w:type="character" w:styleId="Hyperlink">
    <w:name w:val="Hyperlink"/>
    <w:basedOn w:val="Absatz-Standardschriftart"/>
    <w:uiPriority w:val="99"/>
    <w:unhideWhenUsed/>
    <w:rsid w:val="00751325"/>
    <w:rPr>
      <w:color w:val="0563C1" w:themeColor="hyperlink"/>
      <w:u w:val="single"/>
    </w:rPr>
  </w:style>
  <w:style w:type="paragraph" w:styleId="HTMLVorformatiert">
    <w:name w:val="HTML Preformatted"/>
    <w:basedOn w:val="Standard"/>
    <w:link w:val="HTMLVorformatiertZchn"/>
    <w:uiPriority w:val="99"/>
    <w:semiHidden/>
    <w:unhideWhenUsed/>
    <w:rsid w:val="00016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01626C"/>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195D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5DEF"/>
    <w:rPr>
      <w:rFonts w:ascii="Segoe UI" w:hAnsi="Segoe UI" w:cs="Segoe UI"/>
      <w:sz w:val="18"/>
      <w:szCs w:val="18"/>
    </w:rPr>
  </w:style>
  <w:style w:type="character" w:styleId="Fett">
    <w:name w:val="Strong"/>
    <w:basedOn w:val="Absatz-Standardschriftart"/>
    <w:uiPriority w:val="22"/>
    <w:qFormat/>
    <w:rsid w:val="0063111D"/>
    <w:rPr>
      <w:b/>
      <w:bCs/>
    </w:rPr>
  </w:style>
  <w:style w:type="paragraph" w:styleId="Listenabsatz">
    <w:name w:val="List Paragraph"/>
    <w:basedOn w:val="Standard"/>
    <w:uiPriority w:val="34"/>
    <w:qFormat/>
    <w:rsid w:val="00C01A00"/>
    <w:pPr>
      <w:ind w:left="720"/>
      <w:contextualSpacing/>
    </w:pPr>
  </w:style>
  <w:style w:type="character" w:styleId="Kommentarzeichen">
    <w:name w:val="annotation reference"/>
    <w:basedOn w:val="Absatz-Standardschriftart"/>
    <w:uiPriority w:val="99"/>
    <w:semiHidden/>
    <w:unhideWhenUsed/>
    <w:rsid w:val="008E1281"/>
    <w:rPr>
      <w:sz w:val="16"/>
      <w:szCs w:val="16"/>
    </w:rPr>
  </w:style>
  <w:style w:type="paragraph" w:styleId="Kommentartext">
    <w:name w:val="annotation text"/>
    <w:basedOn w:val="Standard"/>
    <w:link w:val="KommentartextZchn"/>
    <w:uiPriority w:val="99"/>
    <w:semiHidden/>
    <w:unhideWhenUsed/>
    <w:rsid w:val="008E12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281"/>
    <w:rPr>
      <w:sz w:val="20"/>
      <w:szCs w:val="20"/>
    </w:rPr>
  </w:style>
  <w:style w:type="paragraph" w:styleId="Kommentarthema">
    <w:name w:val="annotation subject"/>
    <w:basedOn w:val="Kommentartext"/>
    <w:next w:val="Kommentartext"/>
    <w:link w:val="KommentarthemaZchn"/>
    <w:uiPriority w:val="99"/>
    <w:semiHidden/>
    <w:unhideWhenUsed/>
    <w:rsid w:val="008E1281"/>
    <w:rPr>
      <w:b/>
      <w:bCs/>
    </w:rPr>
  </w:style>
  <w:style w:type="character" w:customStyle="1" w:styleId="KommentarthemaZchn">
    <w:name w:val="Kommentarthema Zchn"/>
    <w:basedOn w:val="KommentartextZchn"/>
    <w:link w:val="Kommentarthema"/>
    <w:uiPriority w:val="99"/>
    <w:semiHidden/>
    <w:rsid w:val="008E1281"/>
    <w:rPr>
      <w:b/>
      <w:bCs/>
      <w:sz w:val="20"/>
      <w:szCs w:val="20"/>
    </w:rPr>
  </w:style>
  <w:style w:type="character" w:styleId="BesuchterHyperlink">
    <w:name w:val="FollowedHyperlink"/>
    <w:basedOn w:val="Absatz-Standardschriftart"/>
    <w:uiPriority w:val="99"/>
    <w:semiHidden/>
    <w:unhideWhenUsed/>
    <w:rsid w:val="00716A38"/>
    <w:rPr>
      <w:color w:val="954F72" w:themeColor="followedHyperlink"/>
      <w:u w:val="single"/>
    </w:rPr>
  </w:style>
  <w:style w:type="paragraph" w:styleId="Endnotentext">
    <w:name w:val="endnote text"/>
    <w:basedOn w:val="Standard"/>
    <w:link w:val="EndnotentextZchn"/>
    <w:uiPriority w:val="99"/>
    <w:semiHidden/>
    <w:unhideWhenUsed/>
    <w:rsid w:val="00E11B0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11B08"/>
    <w:rPr>
      <w:sz w:val="20"/>
      <w:szCs w:val="20"/>
    </w:rPr>
  </w:style>
  <w:style w:type="character" w:styleId="Endnotenzeichen">
    <w:name w:val="endnote reference"/>
    <w:basedOn w:val="Absatz-Standardschriftart"/>
    <w:uiPriority w:val="99"/>
    <w:semiHidden/>
    <w:unhideWhenUsed/>
    <w:rsid w:val="00E11B08"/>
    <w:rPr>
      <w:vertAlign w:val="superscript"/>
    </w:rPr>
  </w:style>
  <w:style w:type="paragraph" w:styleId="Funotentext">
    <w:name w:val="footnote text"/>
    <w:basedOn w:val="Standard"/>
    <w:link w:val="FunotentextZchn"/>
    <w:uiPriority w:val="99"/>
    <w:semiHidden/>
    <w:unhideWhenUsed/>
    <w:rsid w:val="00E11B0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1B08"/>
    <w:rPr>
      <w:sz w:val="20"/>
      <w:szCs w:val="20"/>
    </w:rPr>
  </w:style>
  <w:style w:type="character" w:styleId="Funotenzeichen">
    <w:name w:val="footnote reference"/>
    <w:basedOn w:val="Absatz-Standardschriftart"/>
    <w:uiPriority w:val="99"/>
    <w:semiHidden/>
    <w:unhideWhenUsed/>
    <w:rsid w:val="00E11B08"/>
    <w:rPr>
      <w:vertAlign w:val="superscript"/>
    </w:rPr>
  </w:style>
  <w:style w:type="paragraph" w:styleId="Kopfzeile">
    <w:name w:val="header"/>
    <w:basedOn w:val="Standard"/>
    <w:link w:val="KopfzeileZchn"/>
    <w:uiPriority w:val="99"/>
    <w:unhideWhenUsed/>
    <w:rsid w:val="00B32C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C08"/>
  </w:style>
  <w:style w:type="paragraph" w:styleId="Fuzeile">
    <w:name w:val="footer"/>
    <w:basedOn w:val="Standard"/>
    <w:link w:val="FuzeileZchn"/>
    <w:uiPriority w:val="99"/>
    <w:unhideWhenUsed/>
    <w:rsid w:val="00B32C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7716">
      <w:bodyDiv w:val="1"/>
      <w:marLeft w:val="0"/>
      <w:marRight w:val="0"/>
      <w:marTop w:val="0"/>
      <w:marBottom w:val="0"/>
      <w:divBdr>
        <w:top w:val="none" w:sz="0" w:space="0" w:color="auto"/>
        <w:left w:val="none" w:sz="0" w:space="0" w:color="auto"/>
        <w:bottom w:val="none" w:sz="0" w:space="0" w:color="auto"/>
        <w:right w:val="none" w:sz="0" w:space="0" w:color="auto"/>
      </w:divBdr>
    </w:div>
    <w:div w:id="474487944">
      <w:bodyDiv w:val="1"/>
      <w:marLeft w:val="0"/>
      <w:marRight w:val="0"/>
      <w:marTop w:val="0"/>
      <w:marBottom w:val="0"/>
      <w:divBdr>
        <w:top w:val="none" w:sz="0" w:space="0" w:color="auto"/>
        <w:left w:val="none" w:sz="0" w:space="0" w:color="auto"/>
        <w:bottom w:val="none" w:sz="0" w:space="0" w:color="auto"/>
        <w:right w:val="none" w:sz="0" w:space="0" w:color="auto"/>
      </w:divBdr>
    </w:div>
    <w:div w:id="547574813">
      <w:bodyDiv w:val="1"/>
      <w:marLeft w:val="0"/>
      <w:marRight w:val="0"/>
      <w:marTop w:val="0"/>
      <w:marBottom w:val="0"/>
      <w:divBdr>
        <w:top w:val="none" w:sz="0" w:space="0" w:color="auto"/>
        <w:left w:val="none" w:sz="0" w:space="0" w:color="auto"/>
        <w:bottom w:val="none" w:sz="0" w:space="0" w:color="auto"/>
        <w:right w:val="none" w:sz="0" w:space="0" w:color="auto"/>
      </w:divBdr>
    </w:div>
    <w:div w:id="769080423">
      <w:bodyDiv w:val="1"/>
      <w:marLeft w:val="0"/>
      <w:marRight w:val="0"/>
      <w:marTop w:val="0"/>
      <w:marBottom w:val="0"/>
      <w:divBdr>
        <w:top w:val="none" w:sz="0" w:space="0" w:color="auto"/>
        <w:left w:val="none" w:sz="0" w:space="0" w:color="auto"/>
        <w:bottom w:val="none" w:sz="0" w:space="0" w:color="auto"/>
        <w:right w:val="none" w:sz="0" w:space="0" w:color="auto"/>
      </w:divBdr>
    </w:div>
    <w:div w:id="1628928294">
      <w:bodyDiv w:val="1"/>
      <w:marLeft w:val="0"/>
      <w:marRight w:val="0"/>
      <w:marTop w:val="0"/>
      <w:marBottom w:val="0"/>
      <w:divBdr>
        <w:top w:val="none" w:sz="0" w:space="0" w:color="auto"/>
        <w:left w:val="none" w:sz="0" w:space="0" w:color="auto"/>
        <w:bottom w:val="none" w:sz="0" w:space="0" w:color="auto"/>
        <w:right w:val="none" w:sz="0" w:space="0" w:color="auto"/>
      </w:divBdr>
      <w:divsChild>
        <w:div w:id="1972595780">
          <w:marLeft w:val="0"/>
          <w:marRight w:val="0"/>
          <w:marTop w:val="0"/>
          <w:marBottom w:val="0"/>
          <w:divBdr>
            <w:top w:val="none" w:sz="0" w:space="0" w:color="auto"/>
            <w:left w:val="none" w:sz="0" w:space="0" w:color="auto"/>
            <w:bottom w:val="none" w:sz="0" w:space="0" w:color="auto"/>
            <w:right w:val="none" w:sz="0" w:space="0" w:color="auto"/>
          </w:divBdr>
          <w:divsChild>
            <w:div w:id="27921685">
              <w:marLeft w:val="0"/>
              <w:marRight w:val="0"/>
              <w:marTop w:val="0"/>
              <w:marBottom w:val="0"/>
              <w:divBdr>
                <w:top w:val="none" w:sz="0" w:space="0" w:color="auto"/>
                <w:left w:val="none" w:sz="0" w:space="0" w:color="auto"/>
                <w:bottom w:val="none" w:sz="0" w:space="0" w:color="auto"/>
                <w:right w:val="none" w:sz="0" w:space="0" w:color="auto"/>
              </w:divBdr>
            </w:div>
          </w:divsChild>
        </w:div>
        <w:div w:id="1542788066">
          <w:marLeft w:val="0"/>
          <w:marRight w:val="0"/>
          <w:marTop w:val="0"/>
          <w:marBottom w:val="0"/>
          <w:divBdr>
            <w:top w:val="none" w:sz="0" w:space="0" w:color="auto"/>
            <w:left w:val="none" w:sz="0" w:space="0" w:color="auto"/>
            <w:bottom w:val="none" w:sz="0" w:space="0" w:color="auto"/>
            <w:right w:val="none" w:sz="0" w:space="0" w:color="auto"/>
          </w:divBdr>
          <w:divsChild>
            <w:div w:id="176970847">
              <w:marLeft w:val="0"/>
              <w:marRight w:val="0"/>
              <w:marTop w:val="0"/>
              <w:marBottom w:val="0"/>
              <w:divBdr>
                <w:top w:val="none" w:sz="0" w:space="0" w:color="auto"/>
                <w:left w:val="none" w:sz="0" w:space="0" w:color="auto"/>
                <w:bottom w:val="none" w:sz="0" w:space="0" w:color="auto"/>
                <w:right w:val="none" w:sz="0" w:space="0" w:color="auto"/>
              </w:divBdr>
            </w:div>
          </w:divsChild>
        </w:div>
        <w:div w:id="1201477112">
          <w:marLeft w:val="0"/>
          <w:marRight w:val="0"/>
          <w:marTop w:val="0"/>
          <w:marBottom w:val="0"/>
          <w:divBdr>
            <w:top w:val="none" w:sz="0" w:space="0" w:color="auto"/>
            <w:left w:val="none" w:sz="0" w:space="0" w:color="auto"/>
            <w:bottom w:val="none" w:sz="0" w:space="0" w:color="auto"/>
            <w:right w:val="none" w:sz="0" w:space="0" w:color="auto"/>
          </w:divBdr>
        </w:div>
        <w:div w:id="1778712632">
          <w:marLeft w:val="0"/>
          <w:marRight w:val="0"/>
          <w:marTop w:val="0"/>
          <w:marBottom w:val="0"/>
          <w:divBdr>
            <w:top w:val="none" w:sz="0" w:space="0" w:color="auto"/>
            <w:left w:val="none" w:sz="0" w:space="0" w:color="auto"/>
            <w:bottom w:val="none" w:sz="0" w:space="0" w:color="auto"/>
            <w:right w:val="none" w:sz="0" w:space="0" w:color="auto"/>
          </w:divBdr>
        </w:div>
      </w:divsChild>
    </w:div>
    <w:div w:id="1968194304">
      <w:bodyDiv w:val="1"/>
      <w:marLeft w:val="0"/>
      <w:marRight w:val="0"/>
      <w:marTop w:val="0"/>
      <w:marBottom w:val="0"/>
      <w:divBdr>
        <w:top w:val="none" w:sz="0" w:space="0" w:color="auto"/>
        <w:left w:val="none" w:sz="0" w:space="0" w:color="auto"/>
        <w:bottom w:val="none" w:sz="0" w:space="0" w:color="auto"/>
        <w:right w:val="none" w:sz="0" w:space="0" w:color="auto"/>
      </w:divBdr>
    </w:div>
    <w:div w:id="20056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m.de/lemo/kapitel/ns-regime/ausgrenzung/antisemitism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lections.arolsen-archives.org/de/document/702040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llections.arolsen-archives.org/de/document/76815351" TargetMode="External"/><Relationship Id="rId4" Type="http://schemas.openxmlformats.org/officeDocument/2006/relationships/settings" Target="settings.xml"/><Relationship Id="rId9" Type="http://schemas.openxmlformats.org/officeDocument/2006/relationships/hyperlink" Target="https://www.dhm.de/lemo/kapitel/ns-regime/wirtschaft/arisieru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029B-1F80-4C05-B8FA-E1E3882C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2341</Words>
  <Characters>14750</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2</cp:revision>
  <cp:lastPrinted>2024-12-22T07:41:00Z</cp:lastPrinted>
  <dcterms:created xsi:type="dcterms:W3CDTF">2025-04-03T15:49:00Z</dcterms:created>
  <dcterms:modified xsi:type="dcterms:W3CDTF">2025-04-03T15:49:00Z</dcterms:modified>
</cp:coreProperties>
</file>